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9AF5A3" w14:textId="0C456677" w:rsidR="00873682" w:rsidRPr="005F79BE" w:rsidRDefault="00873682" w:rsidP="00873682">
      <w:pPr>
        <w:pStyle w:val="3GPPHeader"/>
        <w:spacing w:after="60"/>
        <w:rPr>
          <w:sz w:val="32"/>
          <w:szCs w:val="32"/>
          <w:highlight w:val="yellow"/>
        </w:rPr>
      </w:pPr>
      <w:r w:rsidRPr="00CE0424">
        <w:t>3GPP TSG-RAN WG</w:t>
      </w:r>
      <w:r>
        <w:t>2</w:t>
      </w:r>
      <w:r w:rsidRPr="00CE0424">
        <w:t xml:space="preserve"> #</w:t>
      </w:r>
      <w:r w:rsidR="00355D35">
        <w:t>116</w:t>
      </w:r>
      <w:r>
        <w:t>-e</w:t>
      </w:r>
      <w:r w:rsidRPr="00CE0424">
        <w:tab/>
      </w:r>
      <w:r w:rsidR="00D9239C" w:rsidRPr="00D9239C">
        <w:rPr>
          <w:sz w:val="32"/>
          <w:szCs w:val="32"/>
        </w:rPr>
        <w:t>R2-2110904</w:t>
      </w:r>
    </w:p>
    <w:p w14:paraId="0ECE5DC9" w14:textId="57FB8977" w:rsidR="00873682" w:rsidRPr="00CE0424" w:rsidRDefault="00873682" w:rsidP="00873682">
      <w:pPr>
        <w:pStyle w:val="3GPPHeader"/>
      </w:pPr>
      <w:r>
        <w:t xml:space="preserve">Electronic meeting, </w:t>
      </w:r>
      <w:r w:rsidR="00A9626C">
        <w:t>November 1</w:t>
      </w:r>
      <w:r w:rsidR="00A9626C" w:rsidRPr="00A9626C">
        <w:rPr>
          <w:vertAlign w:val="superscript"/>
        </w:rPr>
        <w:t>st</w:t>
      </w:r>
      <w:r>
        <w:t xml:space="preserve"> – </w:t>
      </w:r>
      <w:r w:rsidR="00A9626C">
        <w:t>12</w:t>
      </w:r>
      <w:r w:rsidRPr="00946451">
        <w:rPr>
          <w:vertAlign w:val="superscript"/>
        </w:rPr>
        <w:t>th</w:t>
      </w:r>
      <w:r>
        <w:t>, 2021</w:t>
      </w:r>
    </w:p>
    <w:p w14:paraId="5A845200" w14:textId="77777777" w:rsidR="00E90E49" w:rsidRPr="00CE0424" w:rsidRDefault="00E90E49" w:rsidP="00357380">
      <w:pPr>
        <w:pStyle w:val="3GPPHeader"/>
      </w:pPr>
    </w:p>
    <w:p w14:paraId="214ABE84" w14:textId="71359E12"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0160E7" w:rsidRPr="001B2C84">
        <w:rPr>
          <w:sz w:val="22"/>
          <w:szCs w:val="22"/>
        </w:rPr>
        <w:t>8.16.</w:t>
      </w:r>
      <w:r w:rsidR="00CD0EFC" w:rsidRPr="001B2C84">
        <w:rPr>
          <w:sz w:val="22"/>
          <w:szCs w:val="22"/>
        </w:rPr>
        <w:t>4</w:t>
      </w:r>
    </w:p>
    <w:p w14:paraId="4B7B92B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EB92CC2" w14:textId="482042D2" w:rsidR="00E90E49" w:rsidRPr="00CE0424" w:rsidRDefault="003D3C45" w:rsidP="00311702">
      <w:pPr>
        <w:pStyle w:val="3GPPHeader"/>
        <w:rPr>
          <w:sz w:val="22"/>
          <w:szCs w:val="22"/>
        </w:rPr>
      </w:pPr>
      <w:r>
        <w:rPr>
          <w:sz w:val="22"/>
          <w:szCs w:val="22"/>
        </w:rPr>
        <w:t>Title:</w:t>
      </w:r>
      <w:r w:rsidR="00E90E49" w:rsidRPr="00CE0424">
        <w:rPr>
          <w:sz w:val="22"/>
          <w:szCs w:val="22"/>
        </w:rPr>
        <w:tab/>
      </w:r>
      <w:r w:rsidR="0026078C">
        <w:rPr>
          <w:sz w:val="22"/>
          <w:szCs w:val="22"/>
        </w:rPr>
        <w:t>Support of</w:t>
      </w:r>
      <w:r w:rsidR="00D4646B">
        <w:rPr>
          <w:sz w:val="22"/>
          <w:szCs w:val="22"/>
        </w:rPr>
        <w:t xml:space="preserve"> </w:t>
      </w:r>
      <w:r w:rsidR="0026078C">
        <w:rPr>
          <w:sz w:val="22"/>
          <w:szCs w:val="22"/>
        </w:rPr>
        <w:t>emergency services</w:t>
      </w:r>
      <w:r w:rsidR="002A36AD">
        <w:rPr>
          <w:sz w:val="22"/>
          <w:szCs w:val="22"/>
        </w:rPr>
        <w:t xml:space="preserve"> and PWS</w:t>
      </w:r>
      <w:r w:rsidR="0026078C">
        <w:rPr>
          <w:sz w:val="22"/>
          <w:szCs w:val="22"/>
        </w:rPr>
        <w:t xml:space="preserve"> for SNPNs</w:t>
      </w:r>
    </w:p>
    <w:p w14:paraId="1D92BEB5" w14:textId="561D284E" w:rsidR="00320B71" w:rsidRDefault="00E90E49" w:rsidP="00766100">
      <w:pPr>
        <w:pStyle w:val="3GPPHeader"/>
        <w:rPr>
          <w:sz w:val="22"/>
          <w:szCs w:val="22"/>
        </w:rPr>
      </w:pPr>
      <w:r w:rsidRPr="00CE0424">
        <w:rPr>
          <w:sz w:val="22"/>
          <w:szCs w:val="22"/>
        </w:rPr>
        <w:t>Document for:</w:t>
      </w:r>
      <w:r w:rsidRPr="00CE0424">
        <w:rPr>
          <w:sz w:val="22"/>
          <w:szCs w:val="22"/>
        </w:rPr>
        <w:tab/>
      </w:r>
      <w:r w:rsidR="00A42F55">
        <w:rPr>
          <w:sz w:val="22"/>
          <w:szCs w:val="22"/>
        </w:rPr>
        <w:t>Discussion</w:t>
      </w:r>
    </w:p>
    <w:p w14:paraId="211E91BE" w14:textId="28A745DA" w:rsidR="00E90E49" w:rsidRPr="00CE0424" w:rsidRDefault="00230D18" w:rsidP="00CE0424">
      <w:pPr>
        <w:pStyle w:val="Heading1"/>
      </w:pPr>
      <w:r>
        <w:t>1</w:t>
      </w:r>
      <w:r>
        <w:tab/>
      </w:r>
      <w:r w:rsidR="00E90E49" w:rsidRPr="00CE0424">
        <w:t>Introduction</w:t>
      </w:r>
    </w:p>
    <w:p w14:paraId="1B5E4659" w14:textId="1F3CCBA0" w:rsidR="00AE5756" w:rsidRDefault="00AE5756" w:rsidP="00AE5756">
      <w:pPr>
        <w:pStyle w:val="BodyText"/>
      </w:pPr>
      <w:r w:rsidRPr="002A7BE3">
        <w:t>The following agreements were reached during RAN2#11</w:t>
      </w:r>
      <w:r w:rsidR="0066677B">
        <w:t>5</w:t>
      </w:r>
      <w:r w:rsidR="00F0753E">
        <w:t>-</w:t>
      </w:r>
      <w:r w:rsidRPr="002A7BE3">
        <w:t>e:</w:t>
      </w:r>
    </w:p>
    <w:p w14:paraId="0ABD81A1" w14:textId="77777777" w:rsidR="00AE5756" w:rsidRPr="002A7BE3" w:rsidRDefault="00AE5756" w:rsidP="00AE5756">
      <w:pPr>
        <w:pStyle w:val="BodyText"/>
      </w:pPr>
      <w:r>
        <w:rPr>
          <w:noProof/>
        </w:rPr>
        <mc:AlternateContent>
          <mc:Choice Requires="wps">
            <w:drawing>
              <wp:inline distT="0" distB="0" distL="0" distR="0" wp14:anchorId="2322A0EE" wp14:editId="0284A115">
                <wp:extent cx="6074796" cy="1404620"/>
                <wp:effectExtent l="0" t="0" r="21590" b="2667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4796" cy="1404620"/>
                        </a:xfrm>
                        <a:prstGeom prst="rect">
                          <a:avLst/>
                        </a:prstGeom>
                        <a:solidFill>
                          <a:srgbClr val="FFFFFF"/>
                        </a:solidFill>
                        <a:ln w="9525">
                          <a:solidFill>
                            <a:srgbClr val="000000"/>
                          </a:solidFill>
                          <a:miter lim="800000"/>
                          <a:headEnd/>
                          <a:tailEnd/>
                        </a:ln>
                      </wps:spPr>
                      <wps:txbx>
                        <w:txbxContent>
                          <w:p w14:paraId="29A04FC1" w14:textId="77777777" w:rsidR="00FF3386" w:rsidRPr="008A3746" w:rsidRDefault="00FF3386" w:rsidP="00B13A69">
                            <w:pPr>
                              <w:pStyle w:val="Agreement"/>
                              <w:tabs>
                                <w:tab w:val="clear" w:pos="1619"/>
                                <w:tab w:val="clear" w:pos="9990"/>
                                <w:tab w:val="num" w:pos="1276"/>
                              </w:tabs>
                              <w:ind w:left="567" w:hanging="425"/>
                            </w:pPr>
                            <w:r w:rsidRPr="008A3746">
                              <w:t>Introduce a new IE/field to indicate the support of IMS emergency service for SNPN.</w:t>
                            </w:r>
                          </w:p>
                          <w:p w14:paraId="06206F4B" w14:textId="77777777" w:rsidR="00FF3386" w:rsidRDefault="00FF3386" w:rsidP="00B13A69">
                            <w:pPr>
                              <w:pStyle w:val="Agreement"/>
                              <w:tabs>
                                <w:tab w:val="clear" w:pos="1619"/>
                                <w:tab w:val="clear" w:pos="9990"/>
                                <w:tab w:val="num" w:pos="1276"/>
                              </w:tabs>
                              <w:ind w:left="567" w:hanging="425"/>
                            </w:pPr>
                            <w:proofErr w:type="spellStart"/>
                            <w:r w:rsidRPr="008A3746">
                              <w:t>eCall</w:t>
                            </w:r>
                            <w:proofErr w:type="spellEnd"/>
                            <w:r w:rsidRPr="008A3746">
                              <w:t xml:space="preserve"> over IMS is not supported in SNPNs</w:t>
                            </w:r>
                            <w:r>
                              <w:t xml:space="preserve"> in </w:t>
                            </w:r>
                            <w:r>
                              <w:rPr>
                                <w:rFonts w:hint="eastAsia"/>
                              </w:rPr>
                              <w:t>Rel-17</w:t>
                            </w:r>
                            <w:r>
                              <w:t>.</w:t>
                            </w:r>
                          </w:p>
                          <w:p w14:paraId="404B1480" w14:textId="41AEE44F" w:rsidR="00FF3386" w:rsidRDefault="00FF3386" w:rsidP="00B13A69">
                            <w:pPr>
                              <w:pStyle w:val="Agreement"/>
                              <w:tabs>
                                <w:tab w:val="clear" w:pos="1619"/>
                                <w:tab w:val="clear" w:pos="9990"/>
                                <w:tab w:val="num" w:pos="1276"/>
                              </w:tabs>
                              <w:ind w:left="567" w:hanging="425"/>
                            </w:pPr>
                            <w:r>
                              <w:t>PWS can be</w:t>
                            </w:r>
                            <w:r w:rsidRPr="008A3746">
                              <w:t xml:space="preserve"> supported in SNPNs</w:t>
                            </w:r>
                            <w:r>
                              <w:t xml:space="preserve"> in </w:t>
                            </w:r>
                            <w:r>
                              <w:rPr>
                                <w:rFonts w:hint="eastAsia"/>
                              </w:rPr>
                              <w:t>Rel-17</w:t>
                            </w:r>
                            <w:r>
                              <w:t>.</w:t>
                            </w:r>
                          </w:p>
                        </w:txbxContent>
                      </wps:txbx>
                      <wps:bodyPr rot="0" vert="horz" wrap="square" lIns="91440" tIns="45720" rIns="91440" bIns="45720" anchor="t" anchorCtr="0">
                        <a:spAutoFit/>
                      </wps:bodyPr>
                    </wps:wsp>
                  </a:graphicData>
                </a:graphic>
              </wp:inline>
            </w:drawing>
          </mc:Choice>
          <mc:Fallback>
            <w:pict>
              <v:shapetype w14:anchorId="2322A0EE" id="_x0000_t202" coordsize="21600,21600" o:spt="202" path="m,l,21600r21600,l21600,xe">
                <v:stroke joinstyle="miter"/>
                <v:path gradientshapeok="t" o:connecttype="rect"/>
              </v:shapetype>
              <v:shape id="Text Box 2" o:spid="_x0000_s1026" type="#_x0000_t202" style="width:478.3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">
                <v:textbox style="mso-fit-shape-to-text:t">
                  <w:txbxContent>
                    <w:p w14:paraId="29A04FC1" w14:textId="77777777" w:rsidR="00FF3386" w:rsidRPr="008A3746" w:rsidRDefault="00FF3386" w:rsidP="00B13A69">
                      <w:pPr>
                        <w:pStyle w:val="Agreement"/>
                        <w:tabs>
                          <w:tab w:val="clear" w:pos="1619"/>
                          <w:tab w:val="clear" w:pos="9990"/>
                          <w:tab w:val="num" w:pos="1276"/>
                        </w:tabs>
                        <w:ind w:left="567" w:hanging="425"/>
                      </w:pPr>
                      <w:r w:rsidRPr="008A3746">
                        <w:t>Introduce a new IE/field to indicate the support of IMS emergency service for SNPN.</w:t>
                      </w:r>
                    </w:p>
                    <w:p w14:paraId="06206F4B" w14:textId="77777777" w:rsidR="00FF3386" w:rsidRDefault="00FF3386" w:rsidP="00B13A69">
                      <w:pPr>
                        <w:pStyle w:val="Agreement"/>
                        <w:tabs>
                          <w:tab w:val="clear" w:pos="1619"/>
                          <w:tab w:val="clear" w:pos="9990"/>
                          <w:tab w:val="num" w:pos="1276"/>
                        </w:tabs>
                        <w:ind w:left="567" w:hanging="425"/>
                      </w:pPr>
                      <w:proofErr w:type="spellStart"/>
                      <w:r w:rsidRPr="008A3746">
                        <w:t>eCall</w:t>
                      </w:r>
                      <w:proofErr w:type="spellEnd"/>
                      <w:r w:rsidRPr="008A3746">
                        <w:t xml:space="preserve"> over IMS is not supported in SNPNs</w:t>
                      </w:r>
                      <w:r>
                        <w:t xml:space="preserve"> in </w:t>
                      </w:r>
                      <w:r>
                        <w:rPr>
                          <w:rFonts w:hint="eastAsia"/>
                        </w:rPr>
                        <w:t>Rel-17</w:t>
                      </w:r>
                      <w:r>
                        <w:t>.</w:t>
                      </w:r>
                    </w:p>
                    <w:p w14:paraId="404B1480" w14:textId="41AEE44F" w:rsidR="00FF3386" w:rsidRDefault="00FF3386" w:rsidP="00B13A69">
                      <w:pPr>
                        <w:pStyle w:val="Agreement"/>
                        <w:tabs>
                          <w:tab w:val="clear" w:pos="1619"/>
                          <w:tab w:val="clear" w:pos="9990"/>
                          <w:tab w:val="num" w:pos="1276"/>
                        </w:tabs>
                        <w:ind w:left="567" w:hanging="425"/>
                      </w:pPr>
                      <w:r>
                        <w:t>PWS can be</w:t>
                      </w:r>
                      <w:r w:rsidRPr="008A3746">
                        <w:t xml:space="preserve"> supported in SNPNs</w:t>
                      </w:r>
                      <w:r>
                        <w:t xml:space="preserve"> in </w:t>
                      </w:r>
                      <w:r>
                        <w:rPr>
                          <w:rFonts w:hint="eastAsia"/>
                        </w:rPr>
                        <w:t>Rel-17</w:t>
                      </w:r>
                      <w:r>
                        <w:t>.</w:t>
                      </w:r>
                    </w:p>
                  </w:txbxContent>
                </v:textbox>
                <w10:anchorlock/>
              </v:shape>
            </w:pict>
          </mc:Fallback>
        </mc:AlternateContent>
      </w:r>
    </w:p>
    <w:p w14:paraId="1ACB839E" w14:textId="655FAD73" w:rsidR="00A423FB" w:rsidRDefault="00A423FB" w:rsidP="00A423FB">
      <w:pPr>
        <w:pStyle w:val="BodyText"/>
        <w:rPr>
          <w:rFonts w:eastAsia="Malgun Gothic"/>
        </w:rPr>
      </w:pPr>
      <w:r>
        <w:t>According to RAN2#11</w:t>
      </w:r>
      <w:r w:rsidR="00827309">
        <w:t>5</w:t>
      </w:r>
      <w:r>
        <w:t xml:space="preserve">-e’s </w:t>
      </w:r>
      <w:r w:rsidR="00077EB8">
        <w:t>Agenda Item</w:t>
      </w:r>
      <w:r>
        <w:t xml:space="preserve"> </w:t>
      </w:r>
      <w:r w:rsidR="00746D8B">
        <w:t xml:space="preserve">8.16.4 </w:t>
      </w:r>
      <w:r w:rsidR="00077EB8">
        <w:t>S</w:t>
      </w:r>
      <w:r>
        <w:t xml:space="preserve">ummary, </w:t>
      </w:r>
      <w:hyperlink r:id="rId11" w:history="1">
        <w:r w:rsidR="00077EB8" w:rsidRPr="00077EB8">
          <w:rPr>
            <w:rStyle w:val="Hyperlink"/>
            <w:rFonts w:eastAsia="MS Mincho"/>
            <w:noProof/>
            <w:szCs w:val="24"/>
            <w:lang w:eastAsia="en-GB"/>
          </w:rPr>
          <w:t>R2-2109017</w:t>
        </w:r>
      </w:hyperlink>
      <w:r>
        <w:t xml:space="preserve"> </w:t>
      </w:r>
      <w:r w:rsidR="0083178E">
        <w:rPr>
          <w:rFonts w:eastAsia="Malgun Gothic"/>
          <w:highlight w:val="yellow"/>
        </w:rPr>
        <w:fldChar w:fldCharType="begin"/>
      </w:r>
      <w:r w:rsidR="0083178E">
        <w:instrText xml:space="preserve"> REF _Ref83300919 \r \h </w:instrText>
      </w:r>
      <w:r w:rsidR="0083178E">
        <w:rPr>
          <w:rFonts w:eastAsia="Malgun Gothic"/>
          <w:highlight w:val="yellow"/>
        </w:rPr>
      </w:r>
      <w:r w:rsidR="0083178E">
        <w:rPr>
          <w:rFonts w:eastAsia="Malgun Gothic"/>
          <w:highlight w:val="yellow"/>
        </w:rPr>
        <w:fldChar w:fldCharType="separate"/>
      </w:r>
      <w:r w:rsidR="0083178E">
        <w:t>[1]</w:t>
      </w:r>
      <w:r w:rsidR="0083178E">
        <w:rPr>
          <w:rFonts w:eastAsia="Malgun Gothic"/>
          <w:highlight w:val="yellow"/>
        </w:rPr>
        <w:fldChar w:fldCharType="end"/>
      </w:r>
      <w:r>
        <w:rPr>
          <w:rFonts w:eastAsia="Malgun Gothic"/>
        </w:rPr>
        <w:t xml:space="preserve">, the following issues need further discussion: </w:t>
      </w:r>
    </w:p>
    <w:p w14:paraId="0C84F568" w14:textId="77777777" w:rsidR="00A423FB" w:rsidRDefault="00A423FB" w:rsidP="00A423FB">
      <w:pPr>
        <w:pStyle w:val="BodyText"/>
      </w:pPr>
      <w:r>
        <w:rPr>
          <w:noProof/>
        </w:rPr>
        <mc:AlternateContent>
          <mc:Choice Requires="wps">
            <w:drawing>
              <wp:inline distT="0" distB="0" distL="0" distR="0" wp14:anchorId="63C74250" wp14:editId="6E47E55B">
                <wp:extent cx="6074410" cy="1404620"/>
                <wp:effectExtent l="0" t="0" r="21590" b="2667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4410" cy="1404620"/>
                        </a:xfrm>
                        <a:prstGeom prst="rect">
                          <a:avLst/>
                        </a:prstGeom>
                        <a:solidFill>
                          <a:srgbClr val="FFFFFF"/>
                        </a:solidFill>
                        <a:ln w="9525">
                          <a:solidFill>
                            <a:srgbClr val="000000"/>
                          </a:solidFill>
                          <a:miter lim="800000"/>
                          <a:headEnd/>
                          <a:tailEnd/>
                        </a:ln>
                      </wps:spPr>
                      <wps:txbx>
                        <w:txbxContent>
                          <w:p w14:paraId="23811C54" w14:textId="77777777" w:rsidR="00FF3386" w:rsidRDefault="00FF3386" w:rsidP="00B7361F">
                            <w:pPr>
                              <w:pStyle w:val="TableofFigures"/>
                              <w:tabs>
                                <w:tab w:val="right" w:leader="dot" w:pos="9629"/>
                              </w:tabs>
                            </w:pPr>
                            <w:r>
                              <w:t>Cat-a-Proposal 2</w:t>
                            </w:r>
                            <w:r w:rsidRPr="009429CE">
                              <w:tab/>
                            </w:r>
                            <w:r>
                              <w:t xml:space="preserve">For the R17 SNPN-capable UEs that are not in SNPN Access Mode and R17 Non-SNPN capable UEs: </w:t>
                            </w:r>
                          </w:p>
                          <w:p w14:paraId="5DD445AD" w14:textId="592CE22E" w:rsidR="00FF3386" w:rsidRPr="00903B02" w:rsidRDefault="00FF3386" w:rsidP="00903B02">
                            <w:pPr>
                              <w:pStyle w:val="TableofFigures"/>
                              <w:numPr>
                                <w:ilvl w:val="0"/>
                                <w:numId w:val="27"/>
                              </w:numPr>
                              <w:tabs>
                                <w:tab w:val="right" w:leader="dot" w:pos="9629"/>
                              </w:tabs>
                            </w:pPr>
                            <w:r>
                              <w:t>UE not operating in the SNPN mode should not camp on an SNPN cell supporting emergency services to obtain emergency services.</w:t>
                            </w:r>
                          </w:p>
                          <w:p w14:paraId="0E99EDBF" w14:textId="3E81EF81" w:rsidR="00FF3386" w:rsidRDefault="00FF3386" w:rsidP="00903B02">
                            <w:pPr>
                              <w:pStyle w:val="TableofFigures"/>
                              <w:tabs>
                                <w:tab w:val="right" w:leader="dot" w:pos="9629"/>
                              </w:tabs>
                            </w:pPr>
                            <w:r>
                              <w:t>Cat-b-Proposal 1</w:t>
                            </w:r>
                            <w:r w:rsidRPr="009429CE">
                              <w:tab/>
                            </w:r>
                            <w:r w:rsidRPr="0055661C">
                              <w:t>RAN2 to discuss whether the emergency support indication for SNPN is broadcast per SNPN or per cell.</w:t>
                            </w:r>
                          </w:p>
                          <w:p w14:paraId="10B4355B" w14:textId="77777777" w:rsidR="00FF3386" w:rsidRDefault="00FF3386" w:rsidP="008D4BA0">
                            <w:pPr>
                              <w:pStyle w:val="TableofFigures"/>
                              <w:tabs>
                                <w:tab w:val="right" w:leader="dot" w:pos="9629"/>
                              </w:tabs>
                            </w:pPr>
                            <w:r>
                              <w:t>Cat-b-Proposal 2</w:t>
                            </w:r>
                            <w:r w:rsidRPr="009429CE">
                              <w:tab/>
                            </w:r>
                            <w:r>
                              <w:t xml:space="preserve">RAN2 to further discuss whether the following kinds of UEs </w:t>
                            </w:r>
                            <w:proofErr w:type="gramStart"/>
                            <w:r>
                              <w:t>are allowed to</w:t>
                            </w:r>
                            <w:proofErr w:type="gramEnd"/>
                            <w:r>
                              <w:t xml:space="preserve"> camp on an SNPN cell supporting emergency services to obtain emergency services.</w:t>
                            </w:r>
                          </w:p>
                          <w:p w14:paraId="6C6F9EF3" w14:textId="336920AF" w:rsidR="00FF3386" w:rsidRDefault="00FF3386" w:rsidP="008D4BA0">
                            <w:pPr>
                              <w:pStyle w:val="TableofFigures"/>
                              <w:tabs>
                                <w:tab w:val="right" w:leader="dot" w:pos="9629"/>
                              </w:tabs>
                              <w:ind w:left="3402"/>
                            </w:pPr>
                            <w:r>
                              <w:t>a) R16 SNPN-capable UEs that are in SNPN Access Mode</w:t>
                            </w:r>
                          </w:p>
                          <w:p w14:paraId="1131C7A4" w14:textId="5191F059" w:rsidR="00FF3386" w:rsidRDefault="00FF3386" w:rsidP="008D4BA0">
                            <w:pPr>
                              <w:pStyle w:val="TableofFigures"/>
                              <w:tabs>
                                <w:tab w:val="right" w:leader="dot" w:pos="9629"/>
                              </w:tabs>
                              <w:ind w:left="3402"/>
                            </w:pPr>
                            <w:r>
                              <w:t>b)  R16 SNPN-capable UEs that are not in SNPN Access Mode</w:t>
                            </w:r>
                          </w:p>
                          <w:p w14:paraId="3DC49FB1" w14:textId="7A61570C" w:rsidR="00FF3386" w:rsidRDefault="00FF3386" w:rsidP="008D4BA0">
                            <w:pPr>
                              <w:pStyle w:val="TableofFigures"/>
                              <w:tabs>
                                <w:tab w:val="right" w:leader="dot" w:pos="9629"/>
                              </w:tabs>
                              <w:ind w:left="3402"/>
                            </w:pPr>
                            <w:r>
                              <w:t>c)  R16 Non-SNPN capable UEs</w:t>
                            </w:r>
                          </w:p>
                          <w:p w14:paraId="75F5DA2D" w14:textId="45AF2337" w:rsidR="00FF3386" w:rsidRDefault="00FF3386" w:rsidP="008D4BA0">
                            <w:pPr>
                              <w:pStyle w:val="TableofFigures"/>
                              <w:tabs>
                                <w:tab w:val="right" w:leader="dot" w:pos="9629"/>
                              </w:tabs>
                              <w:ind w:left="3402"/>
                            </w:pPr>
                            <w:r>
                              <w:t>d)  R15 UEs</w:t>
                            </w:r>
                          </w:p>
                          <w:p w14:paraId="6589F3EE" w14:textId="0B79D869" w:rsidR="00FF3386" w:rsidRPr="0022379C" w:rsidRDefault="00FF3386" w:rsidP="0022379C">
                            <w:pPr>
                              <w:pStyle w:val="TableofFigures"/>
                              <w:tabs>
                                <w:tab w:val="right" w:leader="dot" w:pos="9629"/>
                              </w:tabs>
                            </w:pPr>
                            <w:r>
                              <w:t>Cat-c-Proposal 1</w:t>
                            </w:r>
                            <w:r w:rsidRPr="009429CE">
                              <w:tab/>
                            </w:r>
                            <w:r w:rsidRPr="00747A9A">
                              <w:t xml:space="preserve">RAN2 to further discuss the </w:t>
                            </w:r>
                            <w:proofErr w:type="spellStart"/>
                            <w:r w:rsidRPr="00747A9A">
                              <w:t>signaling</w:t>
                            </w:r>
                            <w:proofErr w:type="spellEnd"/>
                            <w:r w:rsidRPr="00747A9A">
                              <w:t xml:space="preserve"> details of the emergency support indicator.</w:t>
                            </w:r>
                          </w:p>
                          <w:p w14:paraId="2C69509B" w14:textId="3DEE82FC" w:rsidR="00FF3386" w:rsidRPr="00420CB6" w:rsidRDefault="00FF3386" w:rsidP="00747A9A">
                            <w:pPr>
                              <w:pStyle w:val="TableofFigures"/>
                              <w:tabs>
                                <w:tab w:val="right" w:leader="dot" w:pos="9629"/>
                              </w:tabs>
                            </w:pPr>
                            <w:r>
                              <w:t>Cat-c-Proposal 2</w:t>
                            </w:r>
                            <w:r w:rsidRPr="009429CE">
                              <w:tab/>
                            </w:r>
                            <w:r w:rsidRPr="0022379C">
                              <w:t xml:space="preserve">RAN2 postpone </w:t>
                            </w:r>
                            <w:proofErr w:type="gramStart"/>
                            <w:r w:rsidRPr="0022379C">
                              <w:t>to discuss</w:t>
                            </w:r>
                            <w:proofErr w:type="gramEnd"/>
                            <w:r w:rsidRPr="0022379C">
                              <w:t xml:space="preserve"> the definition of acceptable cell and the impacts on "Any Cell Selection state" and "Camped on Any Cell state" of TS 38.304 before having an agreement on support of PWS for SNPN.</w:t>
                            </w:r>
                          </w:p>
                          <w:p w14:paraId="0329C954" w14:textId="1A7092C5" w:rsidR="00FF3386" w:rsidRPr="00C61943" w:rsidRDefault="00FF3386" w:rsidP="00C61943">
                            <w:pPr>
                              <w:pStyle w:val="TableofFigures"/>
                              <w:tabs>
                                <w:tab w:val="right" w:leader="dot" w:pos="9629"/>
                              </w:tabs>
                            </w:pPr>
                            <w:r>
                              <w:t>Cat-c-Proposal 3</w:t>
                            </w:r>
                            <w:r w:rsidRPr="009429CE">
                              <w:tab/>
                            </w:r>
                            <w:r w:rsidRPr="00C61943">
                              <w:t>RAN2 postpone the early implementation discussion and the impacts on support of IMS voice for SNPN.</w:t>
                            </w:r>
                          </w:p>
                        </w:txbxContent>
                      </wps:txbx>
                      <wps:bodyPr rot="0" vert="horz" wrap="square" lIns="91440" tIns="45720" rIns="91440" bIns="45720" anchor="t" anchorCtr="0">
                        <a:spAutoFit/>
                      </wps:bodyPr>
                    </wps:wsp>
                  </a:graphicData>
                </a:graphic>
              </wp:inline>
            </w:drawing>
          </mc:Choice>
          <mc:Fallback>
            <w:pict>
              <v:shape w14:anchorId="63C74250" id="_x0000_s1027" type="#_x0000_t202" style="width:478.3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">
                <v:textbox style="mso-fit-shape-to-text:t">
                  <w:txbxContent>
                    <w:p w14:paraId="23811C54" w14:textId="77777777" w:rsidR="00FF3386" w:rsidRDefault="00FF3386" w:rsidP="00B7361F">
                      <w:pPr>
                        <w:pStyle w:val="TableofFigures"/>
                        <w:tabs>
                          <w:tab w:val="right" w:leader="dot" w:pos="9629"/>
                        </w:tabs>
                      </w:pPr>
                      <w:r>
                        <w:t>Cat-a-Proposal 2</w:t>
                      </w:r>
                      <w:r w:rsidRPr="009429CE">
                        <w:tab/>
                      </w:r>
                      <w:r>
                        <w:t xml:space="preserve">For the R17 SNPN-capable UEs that are not in SNPN Access Mode and R17 Non-SNPN capable UEs: </w:t>
                      </w:r>
                    </w:p>
                    <w:p w14:paraId="5DD445AD" w14:textId="592CE22E" w:rsidR="00FF3386" w:rsidRPr="00903B02" w:rsidRDefault="00FF3386" w:rsidP="00903B02">
                      <w:pPr>
                        <w:pStyle w:val="TableofFigures"/>
                        <w:numPr>
                          <w:ilvl w:val="0"/>
                          <w:numId w:val="27"/>
                        </w:numPr>
                        <w:tabs>
                          <w:tab w:val="right" w:leader="dot" w:pos="9629"/>
                        </w:tabs>
                      </w:pPr>
                      <w:r>
                        <w:t>UE not operating in the SNPN mode should not camp on an SNPN cell supporting emergency services to obtain emergency services.</w:t>
                      </w:r>
                    </w:p>
                    <w:p w14:paraId="0E99EDBF" w14:textId="3E81EF81" w:rsidR="00FF3386" w:rsidRDefault="00FF3386" w:rsidP="00903B02">
                      <w:pPr>
                        <w:pStyle w:val="TableofFigures"/>
                        <w:tabs>
                          <w:tab w:val="right" w:leader="dot" w:pos="9629"/>
                        </w:tabs>
                      </w:pPr>
                      <w:r>
                        <w:t>Cat-b-Proposal 1</w:t>
                      </w:r>
                      <w:r w:rsidRPr="009429CE">
                        <w:tab/>
                      </w:r>
                      <w:r w:rsidRPr="0055661C">
                        <w:t>RAN2 to discuss whether the emergency support indication for SNPN is broadcast per SNPN or per cell.</w:t>
                      </w:r>
                    </w:p>
                    <w:p w14:paraId="10B4355B" w14:textId="77777777" w:rsidR="00FF3386" w:rsidRDefault="00FF3386" w:rsidP="008D4BA0">
                      <w:pPr>
                        <w:pStyle w:val="TableofFigures"/>
                        <w:tabs>
                          <w:tab w:val="right" w:leader="dot" w:pos="9629"/>
                        </w:tabs>
                      </w:pPr>
                      <w:r>
                        <w:t>Cat-b-Proposal 2</w:t>
                      </w:r>
                      <w:r w:rsidRPr="009429CE">
                        <w:tab/>
                      </w:r>
                      <w:r>
                        <w:t xml:space="preserve">RAN2 to further discuss whether the following kinds of UEs </w:t>
                      </w:r>
                      <w:proofErr w:type="gramStart"/>
                      <w:r>
                        <w:t>are allowed to</w:t>
                      </w:r>
                      <w:proofErr w:type="gramEnd"/>
                      <w:r>
                        <w:t xml:space="preserve"> camp on an SNPN cell supporting emergency services to obtain emergency services.</w:t>
                      </w:r>
                    </w:p>
                    <w:p w14:paraId="6C6F9EF3" w14:textId="336920AF" w:rsidR="00FF3386" w:rsidRDefault="00FF3386" w:rsidP="008D4BA0">
                      <w:pPr>
                        <w:pStyle w:val="TableofFigures"/>
                        <w:tabs>
                          <w:tab w:val="right" w:leader="dot" w:pos="9629"/>
                        </w:tabs>
                        <w:ind w:left="3402"/>
                      </w:pPr>
                      <w:r>
                        <w:t>a) R16 SNPN-capable UEs that are in SNPN Access Mode</w:t>
                      </w:r>
                    </w:p>
                    <w:p w14:paraId="1131C7A4" w14:textId="5191F059" w:rsidR="00FF3386" w:rsidRDefault="00FF3386" w:rsidP="008D4BA0">
                      <w:pPr>
                        <w:pStyle w:val="TableofFigures"/>
                        <w:tabs>
                          <w:tab w:val="right" w:leader="dot" w:pos="9629"/>
                        </w:tabs>
                        <w:ind w:left="3402"/>
                      </w:pPr>
                      <w:r>
                        <w:t>b)  R16 SNPN-capable UEs that are not in SNPN Access Mode</w:t>
                      </w:r>
                    </w:p>
                    <w:p w14:paraId="3DC49FB1" w14:textId="7A61570C" w:rsidR="00FF3386" w:rsidRDefault="00FF3386" w:rsidP="008D4BA0">
                      <w:pPr>
                        <w:pStyle w:val="TableofFigures"/>
                        <w:tabs>
                          <w:tab w:val="right" w:leader="dot" w:pos="9629"/>
                        </w:tabs>
                        <w:ind w:left="3402"/>
                      </w:pPr>
                      <w:r>
                        <w:t>c)  R16 Non-SNPN capable UEs</w:t>
                      </w:r>
                    </w:p>
                    <w:p w14:paraId="75F5DA2D" w14:textId="45AF2337" w:rsidR="00FF3386" w:rsidRDefault="00FF3386" w:rsidP="008D4BA0">
                      <w:pPr>
                        <w:pStyle w:val="TableofFigures"/>
                        <w:tabs>
                          <w:tab w:val="right" w:leader="dot" w:pos="9629"/>
                        </w:tabs>
                        <w:ind w:left="3402"/>
                      </w:pPr>
                      <w:r>
                        <w:t>d)  R15 UEs</w:t>
                      </w:r>
                    </w:p>
                    <w:p w14:paraId="6589F3EE" w14:textId="0B79D869" w:rsidR="00FF3386" w:rsidRPr="0022379C" w:rsidRDefault="00FF3386" w:rsidP="0022379C">
                      <w:pPr>
                        <w:pStyle w:val="TableofFigures"/>
                        <w:tabs>
                          <w:tab w:val="right" w:leader="dot" w:pos="9629"/>
                        </w:tabs>
                      </w:pPr>
                      <w:r>
                        <w:t>Cat-c-Proposal 1</w:t>
                      </w:r>
                      <w:r w:rsidRPr="009429CE">
                        <w:tab/>
                      </w:r>
                      <w:r w:rsidRPr="00747A9A">
                        <w:t xml:space="preserve">RAN2 to further discuss the </w:t>
                      </w:r>
                      <w:proofErr w:type="spellStart"/>
                      <w:r w:rsidRPr="00747A9A">
                        <w:t>signaling</w:t>
                      </w:r>
                      <w:proofErr w:type="spellEnd"/>
                      <w:r w:rsidRPr="00747A9A">
                        <w:t xml:space="preserve"> details of the emergency support indicator.</w:t>
                      </w:r>
                    </w:p>
                    <w:p w14:paraId="2C69509B" w14:textId="3DEE82FC" w:rsidR="00FF3386" w:rsidRPr="00420CB6" w:rsidRDefault="00FF3386" w:rsidP="00747A9A">
                      <w:pPr>
                        <w:pStyle w:val="TableofFigures"/>
                        <w:tabs>
                          <w:tab w:val="right" w:leader="dot" w:pos="9629"/>
                        </w:tabs>
                      </w:pPr>
                      <w:r>
                        <w:t>Cat-c-Proposal 2</w:t>
                      </w:r>
                      <w:r w:rsidRPr="009429CE">
                        <w:tab/>
                      </w:r>
                      <w:r w:rsidRPr="0022379C">
                        <w:t xml:space="preserve">RAN2 postpone </w:t>
                      </w:r>
                      <w:proofErr w:type="gramStart"/>
                      <w:r w:rsidRPr="0022379C">
                        <w:t>to discuss</w:t>
                      </w:r>
                      <w:proofErr w:type="gramEnd"/>
                      <w:r w:rsidRPr="0022379C">
                        <w:t xml:space="preserve"> the definition of acceptable cell and the impacts on "Any Cell Selection state" and "Camped on Any Cell state" of TS 38.304 before having an agreement on support of PWS for SNPN.</w:t>
                      </w:r>
                    </w:p>
                    <w:p w14:paraId="0329C954" w14:textId="1A7092C5" w:rsidR="00FF3386" w:rsidRPr="00C61943" w:rsidRDefault="00FF3386" w:rsidP="00C61943">
                      <w:pPr>
                        <w:pStyle w:val="TableofFigures"/>
                        <w:tabs>
                          <w:tab w:val="right" w:leader="dot" w:pos="9629"/>
                        </w:tabs>
                      </w:pPr>
                      <w:r>
                        <w:t>Cat-c-Proposal 3</w:t>
                      </w:r>
                      <w:r w:rsidRPr="009429CE">
                        <w:tab/>
                      </w:r>
                      <w:r w:rsidRPr="00C61943">
                        <w:t>RAN2 postpone the early implementation discussion and the impacts on support of IMS voice for SNPN.</w:t>
                      </w:r>
                    </w:p>
                  </w:txbxContent>
                </v:textbox>
                <w10:anchorlock/>
              </v:shape>
            </w:pict>
          </mc:Fallback>
        </mc:AlternateContent>
      </w:r>
    </w:p>
    <w:p w14:paraId="6284CA8B" w14:textId="3FC926AF" w:rsidR="00481E36" w:rsidRPr="000971D7" w:rsidRDefault="003B1AFE" w:rsidP="006F13B2">
      <w:pPr>
        <w:pStyle w:val="BodyText"/>
      </w:pPr>
      <w:r>
        <w:t>Based on the above, in this contribution we address the previous open issues.</w:t>
      </w:r>
    </w:p>
    <w:p w14:paraId="3F33DC22" w14:textId="4BB779A2" w:rsidR="003133EA" w:rsidRDefault="00230D18" w:rsidP="00885486">
      <w:pPr>
        <w:pStyle w:val="Heading1"/>
      </w:pPr>
      <w:bookmarkStart w:id="0" w:name="_Ref178064866"/>
      <w:r>
        <w:lastRenderedPageBreak/>
        <w:t>2</w:t>
      </w:r>
      <w:r>
        <w:tab/>
      </w:r>
      <w:r w:rsidR="004000E8" w:rsidRPr="00CE0424">
        <w:t>Discussion</w:t>
      </w:r>
      <w:bookmarkEnd w:id="0"/>
    </w:p>
    <w:p w14:paraId="5226D3F4" w14:textId="5C16A28D" w:rsidR="003133EA" w:rsidRDefault="003133EA" w:rsidP="003133EA">
      <w:pPr>
        <w:pStyle w:val="Heading2"/>
      </w:pPr>
      <w:r>
        <w:t>2.1</w:t>
      </w:r>
      <w:r>
        <w:tab/>
      </w:r>
      <w:r w:rsidR="00C22FC9">
        <w:t>Indicating s</w:t>
      </w:r>
      <w:r>
        <w:t>u</w:t>
      </w:r>
      <w:r w:rsidR="00885486">
        <w:t>pport for IMS Emergency Services</w:t>
      </w:r>
    </w:p>
    <w:p w14:paraId="7C409F2C" w14:textId="2EAA3B64" w:rsidR="00CA1DE2" w:rsidRDefault="00C22FC9" w:rsidP="00777AF7">
      <w:pPr>
        <w:pStyle w:val="Heading3"/>
      </w:pPr>
      <w:r>
        <w:t>2.1.</w:t>
      </w:r>
      <w:r w:rsidR="003106A2">
        <w:t xml:space="preserve">1 </w:t>
      </w:r>
      <w:r w:rsidR="003106A2">
        <w:tab/>
      </w:r>
      <w:r w:rsidR="00CA1DE2">
        <w:t>Common indication or indication per SNPN network?</w:t>
      </w:r>
    </w:p>
    <w:p w14:paraId="53B539C7" w14:textId="4FDBB2A2" w:rsidR="00655BBC" w:rsidRPr="00655BBC" w:rsidRDefault="00655BBC" w:rsidP="00655BBC">
      <w:pPr>
        <w:pStyle w:val="BodyText"/>
      </w:pPr>
      <w:r>
        <w:t xml:space="preserve">In this section, we discuss the following proposal from RAN2#115-e’s Agenda Item 8.16.4 Summary, </w:t>
      </w:r>
      <w:hyperlink r:id="rId12" w:history="1">
        <w:r w:rsidRPr="00077EB8">
          <w:rPr>
            <w:rStyle w:val="Hyperlink"/>
            <w:rFonts w:eastAsia="MS Mincho"/>
            <w:noProof/>
            <w:szCs w:val="24"/>
            <w:lang w:eastAsia="en-GB"/>
          </w:rPr>
          <w:t>R2-2109017</w:t>
        </w:r>
      </w:hyperlink>
      <w:r>
        <w:t xml:space="preserve"> </w:t>
      </w:r>
      <w:r>
        <w:rPr>
          <w:rFonts w:eastAsia="Malgun Gothic"/>
          <w:highlight w:val="yellow"/>
        </w:rPr>
        <w:fldChar w:fldCharType="begin"/>
      </w:r>
      <w:r>
        <w:instrText xml:space="preserve"> REF _Ref83300919 \r \h </w:instrText>
      </w:r>
      <w:r>
        <w:rPr>
          <w:rFonts w:eastAsia="Malgun Gothic"/>
          <w:highlight w:val="yellow"/>
        </w:rPr>
      </w:r>
      <w:r>
        <w:rPr>
          <w:rFonts w:eastAsia="Malgun Gothic"/>
          <w:highlight w:val="yellow"/>
        </w:rPr>
        <w:fldChar w:fldCharType="separate"/>
      </w:r>
      <w:r>
        <w:t>[1]</w:t>
      </w:r>
      <w:r>
        <w:rPr>
          <w:rFonts w:eastAsia="Malgun Gothic"/>
          <w:highlight w:val="yellow"/>
        </w:rPr>
        <w:fldChar w:fldCharType="end"/>
      </w:r>
      <w:r>
        <w:rPr>
          <w:rFonts w:eastAsia="Malgun Gothic"/>
        </w:rPr>
        <w:t>:</w:t>
      </w:r>
    </w:p>
    <w:tbl>
      <w:tblPr>
        <w:tblStyle w:val="TableGrid"/>
        <w:tblW w:w="0" w:type="auto"/>
        <w:tblLook w:val="04A0" w:firstRow="1" w:lastRow="0" w:firstColumn="1" w:lastColumn="0" w:noHBand="0" w:noVBand="1"/>
      </w:tblPr>
      <w:tblGrid>
        <w:gridCol w:w="9629"/>
      </w:tblGrid>
      <w:tr w:rsidR="00655BBC" w14:paraId="1C109968" w14:textId="77777777" w:rsidTr="00655BBC">
        <w:tc>
          <w:tcPr>
            <w:tcW w:w="9629" w:type="dxa"/>
          </w:tcPr>
          <w:p w14:paraId="74AFEC7E" w14:textId="2EB69CCD" w:rsidR="00655BBC" w:rsidRPr="00655BBC" w:rsidRDefault="00655BBC" w:rsidP="00655BBC">
            <w:pPr>
              <w:pStyle w:val="TableofFigures"/>
              <w:tabs>
                <w:tab w:val="right" w:leader="dot" w:pos="9629"/>
              </w:tabs>
              <w:rPr>
                <w:sz w:val="20"/>
                <w:szCs w:val="20"/>
              </w:rPr>
            </w:pPr>
            <w:r w:rsidRPr="00655BBC">
              <w:rPr>
                <w:sz w:val="20"/>
                <w:szCs w:val="20"/>
              </w:rPr>
              <w:t>Cat-b-Proposal 1</w:t>
            </w:r>
            <w:r w:rsidRPr="00655BBC">
              <w:rPr>
                <w:sz w:val="20"/>
                <w:szCs w:val="20"/>
              </w:rPr>
              <w:tab/>
              <w:t>RAN2 to discuss whether the emergency support indication for SNPN is broadcast per SNPN or per cell.</w:t>
            </w:r>
          </w:p>
        </w:tc>
      </w:tr>
    </w:tbl>
    <w:p w14:paraId="18EC4D3B" w14:textId="51F9408D" w:rsidR="00655BBC" w:rsidRDefault="00655BBC" w:rsidP="00655BBC"/>
    <w:p w14:paraId="47F0CC4C" w14:textId="7B983E04" w:rsidR="003B4C9E" w:rsidRDefault="00D92B30" w:rsidP="000F617D">
      <w:pPr>
        <w:pStyle w:val="BodyText"/>
      </w:pPr>
      <w:r>
        <w:t>The</w:t>
      </w:r>
      <w:r w:rsidDel="00542317">
        <w:t xml:space="preserve"> </w:t>
      </w:r>
      <w:r>
        <w:t xml:space="preserve">legacy SIB1 </w:t>
      </w:r>
      <w:proofErr w:type="spellStart"/>
      <w:r w:rsidRPr="00DC1A7A">
        <w:rPr>
          <w:i/>
        </w:rPr>
        <w:t>ims-EmergencySupport</w:t>
      </w:r>
      <w:proofErr w:type="spellEnd"/>
      <w:r>
        <w:t xml:space="preserve"> indication is common for all PLMNs sharing the cell. However, </w:t>
      </w:r>
      <w:r w:rsidR="002028F0">
        <w:t>SNPNs cover a wide range of use cases to satisfy the needs of different vertical industries</w:t>
      </w:r>
      <w:r w:rsidR="008D38A1">
        <w:t>. A</w:t>
      </w:r>
      <w:r w:rsidR="002660F8" w:rsidRPr="002660F8">
        <w:t xml:space="preserve">mong the different options for deploying </w:t>
      </w:r>
      <w:r w:rsidR="00A56658">
        <w:t>them</w:t>
      </w:r>
      <w:r w:rsidR="002660F8" w:rsidRPr="002660F8">
        <w:t xml:space="preserve">, </w:t>
      </w:r>
      <w:r w:rsidR="00E841A9">
        <w:t>there are</w:t>
      </w:r>
      <w:r w:rsidR="002660F8" w:rsidRPr="002660F8">
        <w:t xml:space="preserve"> </w:t>
      </w:r>
      <w:r w:rsidR="002660F8">
        <w:t>scenarios</w:t>
      </w:r>
      <w:r w:rsidR="002660F8" w:rsidRPr="002660F8">
        <w:t xml:space="preserve"> in which they are </w:t>
      </w:r>
      <w:r w:rsidR="002660F8">
        <w:t xml:space="preserve">conceived as </w:t>
      </w:r>
      <w:r w:rsidR="002660F8" w:rsidRPr="002660F8">
        <w:t>isolated networks, as well as those in which the RAN is shared</w:t>
      </w:r>
      <w:r w:rsidR="008D38A1">
        <w:t xml:space="preserve"> between </w:t>
      </w:r>
      <w:r w:rsidR="00A13C34">
        <w:t>SNPNs</w:t>
      </w:r>
      <w:r w:rsidR="002660F8" w:rsidRPr="002660F8">
        <w:t>.</w:t>
      </w:r>
      <w:r w:rsidR="00091046">
        <w:t xml:space="preserve"> </w:t>
      </w:r>
      <w:r w:rsidR="00E26D61" w:rsidRPr="00E26D61">
        <w:t xml:space="preserve">For this last scenario, the </w:t>
      </w:r>
      <w:r w:rsidR="0050292D">
        <w:t xml:space="preserve">networks sharing </w:t>
      </w:r>
      <w:r w:rsidR="00E26D61" w:rsidRPr="00E26D61">
        <w:t xml:space="preserve">the RAN can </w:t>
      </w:r>
      <w:r w:rsidR="0050292D">
        <w:t>be intended for</w:t>
      </w:r>
      <w:r w:rsidR="00E26D61" w:rsidRPr="00E26D61">
        <w:t xml:space="preserve"> very different services. </w:t>
      </w:r>
    </w:p>
    <w:p w14:paraId="0882DA88" w14:textId="1267259F" w:rsidR="003B4C9E" w:rsidRPr="001D12B8" w:rsidRDefault="00362AD0" w:rsidP="003B4C9E">
      <w:pPr>
        <w:pStyle w:val="TH"/>
        <w:rPr>
          <w:lang w:val="en-US"/>
        </w:rPr>
      </w:pPr>
      <w:r>
        <w:rPr>
          <w:noProof/>
          <w:lang w:val="en-US"/>
        </w:rPr>
        <w:drawing>
          <wp:inline distT="0" distB="0" distL="0" distR="0" wp14:anchorId="7F42C288" wp14:editId="1B297222">
            <wp:extent cx="2869907" cy="2006967"/>
            <wp:effectExtent l="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98856" cy="2027212"/>
                    </a:xfrm>
                    <a:prstGeom prst="rect">
                      <a:avLst/>
                    </a:prstGeom>
                    <a:noFill/>
                  </pic:spPr>
                </pic:pic>
              </a:graphicData>
            </a:graphic>
          </wp:inline>
        </w:drawing>
      </w:r>
    </w:p>
    <w:p w14:paraId="1F0640AA" w14:textId="77777777" w:rsidR="003B4C9E" w:rsidRPr="003C7BE8" w:rsidRDefault="003B4C9E" w:rsidP="003C7BE8">
      <w:pPr>
        <w:pStyle w:val="TF"/>
        <w:rPr>
          <w:lang w:val="en-GB"/>
        </w:rPr>
      </w:pPr>
      <w:r w:rsidRPr="003C7BE8">
        <w:rPr>
          <w:lang w:val="en-GB"/>
        </w:rPr>
        <w:t xml:space="preserve">Figure </w:t>
      </w:r>
      <w:r w:rsidRPr="003C7BE8">
        <w:rPr>
          <w:lang w:val="en-GB"/>
        </w:rPr>
        <w:fldChar w:fldCharType="begin"/>
      </w:r>
      <w:r w:rsidRPr="003C7BE8">
        <w:rPr>
          <w:lang w:val="en-GB"/>
        </w:rPr>
        <w:instrText xml:space="preserve"> SEQ Figure \* ARABIC </w:instrText>
      </w:r>
      <w:r w:rsidRPr="003C7BE8">
        <w:rPr>
          <w:lang w:val="en-GB"/>
        </w:rPr>
        <w:fldChar w:fldCharType="separate"/>
      </w:r>
      <w:r w:rsidRPr="003C7BE8">
        <w:rPr>
          <w:lang w:val="en-GB"/>
        </w:rPr>
        <w:t>1</w:t>
      </w:r>
      <w:r w:rsidRPr="003C7BE8">
        <w:rPr>
          <w:lang w:val="en-GB"/>
        </w:rPr>
        <w:fldChar w:fldCharType="end"/>
      </w:r>
      <w:r w:rsidRPr="003C7BE8">
        <w:rPr>
          <w:lang w:val="en-GB"/>
        </w:rPr>
        <w:t>. Illustration of SNPNs which do not have the same support for IMS Emergency Services.</w:t>
      </w:r>
    </w:p>
    <w:p w14:paraId="696205D5" w14:textId="1651EF2E" w:rsidR="00AB11E6" w:rsidRDefault="00E26D61" w:rsidP="000F617D">
      <w:pPr>
        <w:pStyle w:val="BodyText"/>
      </w:pPr>
      <w:r w:rsidRPr="00E26D61">
        <w:t>For example, Figure 1 shows the case in which SNPN-1 corresponds to a campus and SNPN-2 to a factory. The latte</w:t>
      </w:r>
      <w:r w:rsidR="000D32BF">
        <w:t>r,</w:t>
      </w:r>
      <w:r w:rsidRPr="00E26D61">
        <w:t xml:space="preserve"> </w:t>
      </w:r>
      <w:r w:rsidR="008D38A1">
        <w:t>f</w:t>
      </w:r>
      <w:r w:rsidR="0017671C">
        <w:t>or instance</w:t>
      </w:r>
      <w:r w:rsidR="000D32BF">
        <w:t>, may</w:t>
      </w:r>
      <w:r w:rsidR="00315CA9">
        <w:t xml:space="preserve"> not have</w:t>
      </w:r>
      <w:r w:rsidR="000F617D">
        <w:t xml:space="preserve"> any voice support</w:t>
      </w:r>
      <w:r w:rsidR="008D38A1">
        <w:t xml:space="preserve"> as it is </w:t>
      </w:r>
      <w:r w:rsidR="002F3B37">
        <w:t xml:space="preserve">only </w:t>
      </w:r>
      <w:r w:rsidR="008D38A1">
        <w:t>intended to serve IoT devices</w:t>
      </w:r>
      <w:r w:rsidR="000F617D">
        <w:t xml:space="preserve">. </w:t>
      </w:r>
      <w:r w:rsidR="00315CA9">
        <w:t>In this regard</w:t>
      </w:r>
      <w:r w:rsidR="000F617D">
        <w:t xml:space="preserve">, emergency calls may deteriorate the performance </w:t>
      </w:r>
      <w:r w:rsidR="004C179B">
        <w:t xml:space="preserve">of the network </w:t>
      </w:r>
      <w:r w:rsidR="000F617D">
        <w:t xml:space="preserve">and compete </w:t>
      </w:r>
      <w:r w:rsidR="004C179B">
        <w:t>for</w:t>
      </w:r>
      <w:r w:rsidR="000F617D">
        <w:t xml:space="preserve"> resources from IoT devices with time-critical services.</w:t>
      </w:r>
      <w:r w:rsidR="000D32BF">
        <w:t xml:space="preserve"> Hence,</w:t>
      </w:r>
      <w:r w:rsidR="000F617D">
        <w:t xml:space="preserve"> </w:t>
      </w:r>
      <w:r w:rsidR="00E26DB0">
        <w:t>when having</w:t>
      </w:r>
      <w:r w:rsidR="007F4266">
        <w:t xml:space="preserve"> RAN sharing</w:t>
      </w:r>
      <w:r w:rsidR="00E26DB0">
        <w:t xml:space="preserve"> cases</w:t>
      </w:r>
      <w:r w:rsidR="000F617D">
        <w:t xml:space="preserve">, it should </w:t>
      </w:r>
      <w:r w:rsidR="007F4266">
        <w:t xml:space="preserve">therefore </w:t>
      </w:r>
      <w:r w:rsidR="000F617D">
        <w:t>be possible to disable support of emergency services in SNPNs</w:t>
      </w:r>
      <w:r w:rsidR="00E841A9">
        <w:t xml:space="preserve"> providing time-critical services to IoT devices</w:t>
      </w:r>
      <w:r w:rsidR="000F617D">
        <w:t>.</w:t>
      </w:r>
    </w:p>
    <w:p w14:paraId="326650F7" w14:textId="103C3947" w:rsidR="00CF7EEB" w:rsidRDefault="00CF7EEB" w:rsidP="000F617D">
      <w:pPr>
        <w:pStyle w:val="BodyText"/>
      </w:pPr>
      <w:r>
        <w:t xml:space="preserve">A corresponding conclusion has also been made as part of TS 23.700-07 </w:t>
      </w:r>
      <w:r w:rsidR="0083178E">
        <w:fldChar w:fldCharType="begin"/>
      </w:r>
      <w:r w:rsidR="0083178E">
        <w:instrText xml:space="preserve"> REF _Ref74579065 \r \h </w:instrText>
      </w:r>
      <w:r w:rsidR="0083178E">
        <w:fldChar w:fldCharType="separate"/>
      </w:r>
      <w:r w:rsidR="0083178E">
        <w:t>[3]</w:t>
      </w:r>
      <w:r w:rsidR="0083178E">
        <w:fldChar w:fldCharType="end"/>
      </w:r>
      <w:r>
        <w:rPr>
          <w:rFonts w:eastAsia="Malgun Gothic"/>
        </w:rPr>
        <w:t>, clause 6.23.4:</w:t>
      </w:r>
    </w:p>
    <w:p w14:paraId="77B69DCD" w14:textId="77777777" w:rsidR="00C2537D" w:rsidRDefault="00C2537D" w:rsidP="00E26DB0">
      <w:pPr>
        <w:pStyle w:val="BodyText"/>
      </w:pPr>
      <w:r>
        <w:rPr>
          <w:noProof/>
        </w:rPr>
        <mc:AlternateContent>
          <mc:Choice Requires="wps">
            <w:drawing>
              <wp:inline distT="0" distB="0" distL="0" distR="0" wp14:anchorId="5C473C09" wp14:editId="309D1EAA">
                <wp:extent cx="6076950" cy="446228"/>
                <wp:effectExtent l="0" t="0" r="19050" b="11430"/>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6950" cy="446228"/>
                        </a:xfrm>
                        <a:prstGeom prst="rect">
                          <a:avLst/>
                        </a:prstGeom>
                        <a:solidFill>
                          <a:srgbClr val="FFFFFF"/>
                        </a:solidFill>
                        <a:ln w="9525">
                          <a:solidFill>
                            <a:srgbClr val="000000"/>
                          </a:solidFill>
                          <a:miter lim="800000"/>
                          <a:headEnd/>
                          <a:tailEnd/>
                        </a:ln>
                      </wps:spPr>
                      <wps:txbx>
                        <w:txbxContent>
                          <w:p w14:paraId="64EE84B6" w14:textId="77777777" w:rsidR="00FF3386" w:rsidRDefault="00FF3386" w:rsidP="00C2537D">
                            <w:pPr>
                              <w:ind w:left="568" w:hanging="284"/>
                            </w:pPr>
                            <w:r w:rsidRPr="00B7163D">
                              <w:rPr>
                                <w:rFonts w:eastAsia="Malgun Gothic"/>
                                <w:color w:val="000000"/>
                                <w:lang w:eastAsia="ko-KR"/>
                              </w:rPr>
                              <w:t>-</w:t>
                            </w:r>
                            <w:r w:rsidRPr="00B7163D">
                              <w:rPr>
                                <w:rFonts w:eastAsia="Malgun Gothic"/>
                                <w:color w:val="000000"/>
                                <w:lang w:eastAsia="ko-KR"/>
                              </w:rPr>
                              <w:tab/>
                              <w:t xml:space="preserve">if the NG-RAN is </w:t>
                            </w:r>
                            <w:r w:rsidRPr="00E841A9">
                              <w:rPr>
                                <w:rFonts w:eastAsia="Malgun Gothic"/>
                                <w:color w:val="000000"/>
                                <w:highlight w:val="yellow"/>
                                <w:lang w:eastAsia="ko-KR"/>
                              </w:rPr>
                              <w:t>shared</w:t>
                            </w:r>
                            <w:r w:rsidRPr="00B7163D">
                              <w:rPr>
                                <w:rFonts w:eastAsia="Malgun Gothic"/>
                                <w:color w:val="000000"/>
                                <w:lang w:eastAsia="ko-KR"/>
                              </w:rPr>
                              <w:t xml:space="preserve"> by more than one network</w:t>
                            </w:r>
                            <w:r>
                              <w:rPr>
                                <w:rFonts w:eastAsia="Malgun Gothic"/>
                                <w:color w:val="000000"/>
                                <w:lang w:eastAsia="ko-KR"/>
                              </w:rPr>
                              <w:t xml:space="preserve"> […]</w:t>
                            </w:r>
                            <w:r w:rsidRPr="00B7163D">
                              <w:rPr>
                                <w:rFonts w:eastAsia="Malgun Gothic"/>
                                <w:color w:val="000000"/>
                                <w:lang w:eastAsia="ko-KR"/>
                              </w:rPr>
                              <w:t xml:space="preserve">, </w:t>
                            </w:r>
                            <w:r w:rsidRPr="00684679">
                              <w:rPr>
                                <w:rFonts w:eastAsia="Malgun Gothic"/>
                                <w:color w:val="000000"/>
                                <w:highlight w:val="yellow"/>
                                <w:lang w:eastAsia="ko-KR"/>
                              </w:rPr>
                              <w:t>the broadcast indicator is related to those networks that supports Emergency Services.</w:t>
                            </w:r>
                          </w:p>
                        </w:txbxContent>
                      </wps:txbx>
                      <wps:bodyPr rot="0" vert="horz" wrap="square" lIns="91440" tIns="45720" rIns="91440" bIns="45720" anchor="t" anchorCtr="0">
                        <a:noAutofit/>
                      </wps:bodyPr>
                    </wps:wsp>
                  </a:graphicData>
                </a:graphic>
              </wp:inline>
            </w:drawing>
          </mc:Choice>
          <mc:Fallback>
            <w:pict>
              <v:shape w14:anchorId="5C473C09" id="_x0000_s1028" type="#_x0000_t202" style="width:478.5pt;height:35.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">
                <v:textbox>
                  <w:txbxContent>
                    <w:p w14:paraId="64EE84B6" w14:textId="77777777" w:rsidR="00FF3386" w:rsidRDefault="00FF3386" w:rsidP="00C2537D">
                      <w:pPr>
                        <w:ind w:left="568" w:hanging="284"/>
                      </w:pPr>
                      <w:r w:rsidRPr="00B7163D">
                        <w:rPr>
                          <w:rFonts w:eastAsia="Malgun Gothic"/>
                          <w:color w:val="000000"/>
                          <w:lang w:eastAsia="ko-KR"/>
                        </w:rPr>
                        <w:t>-</w:t>
                      </w:r>
                      <w:r w:rsidRPr="00B7163D">
                        <w:rPr>
                          <w:rFonts w:eastAsia="Malgun Gothic"/>
                          <w:color w:val="000000"/>
                          <w:lang w:eastAsia="ko-KR"/>
                        </w:rPr>
                        <w:tab/>
                        <w:t xml:space="preserve">if the NG-RAN is </w:t>
                      </w:r>
                      <w:r w:rsidRPr="00E841A9">
                        <w:rPr>
                          <w:rFonts w:eastAsia="Malgun Gothic"/>
                          <w:color w:val="000000"/>
                          <w:highlight w:val="yellow"/>
                          <w:lang w:eastAsia="ko-KR"/>
                        </w:rPr>
                        <w:t>shared</w:t>
                      </w:r>
                      <w:r w:rsidRPr="00B7163D">
                        <w:rPr>
                          <w:rFonts w:eastAsia="Malgun Gothic"/>
                          <w:color w:val="000000"/>
                          <w:lang w:eastAsia="ko-KR"/>
                        </w:rPr>
                        <w:t xml:space="preserve"> by more than one network</w:t>
                      </w:r>
                      <w:r>
                        <w:rPr>
                          <w:rFonts w:eastAsia="Malgun Gothic"/>
                          <w:color w:val="000000"/>
                          <w:lang w:eastAsia="ko-KR"/>
                        </w:rPr>
                        <w:t xml:space="preserve"> […]</w:t>
                      </w:r>
                      <w:r w:rsidRPr="00B7163D">
                        <w:rPr>
                          <w:rFonts w:eastAsia="Malgun Gothic"/>
                          <w:color w:val="000000"/>
                          <w:lang w:eastAsia="ko-KR"/>
                        </w:rPr>
                        <w:t xml:space="preserve">, </w:t>
                      </w:r>
                      <w:r w:rsidRPr="00684679">
                        <w:rPr>
                          <w:rFonts w:eastAsia="Malgun Gothic"/>
                          <w:color w:val="000000"/>
                          <w:highlight w:val="yellow"/>
                          <w:lang w:eastAsia="ko-KR"/>
                        </w:rPr>
                        <w:t>the broadcast indicator is related to those networks that supports Emergency Services.</w:t>
                      </w:r>
                    </w:p>
                  </w:txbxContent>
                </v:textbox>
                <w10:anchorlock/>
              </v:shape>
            </w:pict>
          </mc:Fallback>
        </mc:AlternateContent>
      </w:r>
    </w:p>
    <w:p w14:paraId="4F26543F" w14:textId="7BA80437" w:rsidR="00E26DB0" w:rsidRPr="00B7163D" w:rsidRDefault="006F4531" w:rsidP="00E26DB0">
      <w:pPr>
        <w:pStyle w:val="BodyText"/>
        <w:rPr>
          <w:rFonts w:eastAsia="Malgun Gothic"/>
        </w:rPr>
      </w:pPr>
      <w:r>
        <w:t xml:space="preserve">Such a distinction is only possible if there is one </w:t>
      </w:r>
      <w:r w:rsidRPr="0061392D">
        <w:t>Emergency</w:t>
      </w:r>
      <w:r w:rsidR="0061392D" w:rsidRPr="0061392D">
        <w:t xml:space="preserve"> </w:t>
      </w:r>
      <w:r w:rsidRPr="0061392D">
        <w:t>Support</w:t>
      </w:r>
      <w:r>
        <w:t xml:space="preserve"> indication for each listed SNPN.</w:t>
      </w:r>
    </w:p>
    <w:p w14:paraId="79635E93" w14:textId="24184BD1" w:rsidR="008C5288" w:rsidRPr="008C5288" w:rsidRDefault="00093857" w:rsidP="008C5288">
      <w:pPr>
        <w:pStyle w:val="Proposal"/>
      </w:pPr>
      <w:bookmarkStart w:id="1" w:name="_Toc59497930"/>
      <w:bookmarkStart w:id="2" w:name="_Toc60059919"/>
      <w:bookmarkStart w:id="3" w:name="_Toc85749030"/>
      <w:bookmarkEnd w:id="1"/>
      <w:bookmarkEnd w:id="2"/>
      <w:r>
        <w:t>The</w:t>
      </w:r>
      <w:r w:rsidR="000977B6">
        <w:t xml:space="preserve"> new </w:t>
      </w:r>
      <w:r w:rsidR="00364439">
        <w:t xml:space="preserve">field </w:t>
      </w:r>
      <w:r w:rsidR="000977B6">
        <w:t xml:space="preserve">indicating </w:t>
      </w:r>
      <w:r>
        <w:t xml:space="preserve">SNPN </w:t>
      </w:r>
      <w:r w:rsidR="000977B6">
        <w:t xml:space="preserve">support </w:t>
      </w:r>
      <w:r w:rsidR="005016DB">
        <w:t>of</w:t>
      </w:r>
      <w:r w:rsidR="000977B6">
        <w:t xml:space="preserve"> IMS </w:t>
      </w:r>
      <w:r w:rsidR="004B1417">
        <w:t>E</w:t>
      </w:r>
      <w:r w:rsidR="000977B6">
        <w:t xml:space="preserve">mergency </w:t>
      </w:r>
      <w:r>
        <w:t>is signalled per</w:t>
      </w:r>
      <w:r w:rsidR="008C5288">
        <w:t xml:space="preserve"> SNPN</w:t>
      </w:r>
      <w:r w:rsidR="00F87F9F">
        <w:t>.</w:t>
      </w:r>
      <w:r w:rsidR="00DC1A7A">
        <w:t xml:space="preserve"> Signalling details are FFS.</w:t>
      </w:r>
      <w:bookmarkEnd w:id="3"/>
    </w:p>
    <w:p w14:paraId="0C812FFC" w14:textId="77777777" w:rsidR="002E1486" w:rsidRPr="008C5288" w:rsidRDefault="002E1486" w:rsidP="00364439">
      <w:pPr>
        <w:pStyle w:val="BodyText"/>
      </w:pPr>
    </w:p>
    <w:p w14:paraId="46E0D01A" w14:textId="2D15D16E" w:rsidR="00D0666E" w:rsidRDefault="001D5960" w:rsidP="001D5960">
      <w:pPr>
        <w:pStyle w:val="Heading2"/>
      </w:pPr>
      <w:r>
        <w:t>2.2</w:t>
      </w:r>
      <w:r>
        <w:tab/>
        <w:t>PWS support over SNPN</w:t>
      </w:r>
    </w:p>
    <w:p w14:paraId="111004F3" w14:textId="201BD7CD" w:rsidR="0063685C" w:rsidRPr="00C34C2B" w:rsidRDefault="00E83106" w:rsidP="00702DA9">
      <w:pPr>
        <w:pStyle w:val="BodyText"/>
      </w:pPr>
      <w:r>
        <w:t>As seen above, d</w:t>
      </w:r>
      <w:r w:rsidR="00D36313">
        <w:t xml:space="preserve">uring RAN2#115-e it was agreed that PWS can be supported by SNPNs in Rel-17. </w:t>
      </w:r>
      <w:r w:rsidR="003E6612">
        <w:t>T</w:t>
      </w:r>
      <w:r w:rsidR="00CC61A8">
        <w:t xml:space="preserve">he </w:t>
      </w:r>
      <w:r w:rsidR="003E6612">
        <w:t xml:space="preserve">WID </w:t>
      </w:r>
      <w:r w:rsidR="00326411">
        <w:t xml:space="preserve">was thus </w:t>
      </w:r>
      <w:r w:rsidR="00CC61A8">
        <w:t xml:space="preserve">revised </w:t>
      </w:r>
      <w:r w:rsidR="00326411">
        <w:t xml:space="preserve">and the current </w:t>
      </w:r>
      <w:r w:rsidR="00CC61A8">
        <w:t>version</w:t>
      </w:r>
      <w:r w:rsidR="00A168C2">
        <w:t xml:space="preserve"> (see</w:t>
      </w:r>
      <w:r w:rsidR="00CC61A8">
        <w:t xml:space="preserve"> </w:t>
      </w:r>
      <w:hyperlink r:id="rId14" w:history="1">
        <w:r w:rsidR="002E1319" w:rsidRPr="00496C84">
          <w:rPr>
            <w:rStyle w:val="Hyperlink"/>
          </w:rPr>
          <w:t>RP-212585</w:t>
        </w:r>
      </w:hyperlink>
      <w:r w:rsidR="00CC61A8">
        <w:t xml:space="preserve"> </w:t>
      </w:r>
      <w:r w:rsidR="00496C84">
        <w:rPr>
          <w:color w:val="000000"/>
          <w:sz w:val="19"/>
          <w:szCs w:val="19"/>
          <w:highlight w:val="yellow"/>
        </w:rPr>
        <w:fldChar w:fldCharType="begin"/>
      </w:r>
      <w:r w:rsidR="00496C84">
        <w:instrText xml:space="preserve"> REF _Ref83300990 \r \h </w:instrText>
      </w:r>
      <w:r w:rsidR="00496C84">
        <w:rPr>
          <w:color w:val="000000"/>
          <w:sz w:val="19"/>
          <w:szCs w:val="19"/>
          <w:highlight w:val="yellow"/>
        </w:rPr>
      </w:r>
      <w:r w:rsidR="00496C84">
        <w:rPr>
          <w:color w:val="000000"/>
          <w:sz w:val="19"/>
          <w:szCs w:val="19"/>
          <w:highlight w:val="yellow"/>
        </w:rPr>
        <w:fldChar w:fldCharType="separate"/>
      </w:r>
      <w:r w:rsidR="00496C84">
        <w:t>[4]</w:t>
      </w:r>
      <w:r w:rsidR="00496C84">
        <w:rPr>
          <w:color w:val="000000"/>
          <w:sz w:val="19"/>
          <w:szCs w:val="19"/>
          <w:highlight w:val="yellow"/>
        </w:rPr>
        <w:fldChar w:fldCharType="end"/>
      </w:r>
      <w:r w:rsidR="00086F5F" w:rsidRPr="00C34C2B">
        <w:t>)</w:t>
      </w:r>
      <w:r w:rsidR="00A168C2" w:rsidRPr="00C34C2B">
        <w:t xml:space="preserve"> </w:t>
      </w:r>
      <w:r w:rsidR="0063685C" w:rsidRPr="00C34C2B">
        <w:t xml:space="preserve">now </w:t>
      </w:r>
      <w:r w:rsidR="00A168C2" w:rsidRPr="00C34C2B">
        <w:t>includes</w:t>
      </w:r>
      <w:r w:rsidR="0063685C" w:rsidRPr="00C34C2B">
        <w:t xml:space="preserve"> the following </w:t>
      </w:r>
      <w:r w:rsidR="00D50B60" w:rsidRPr="00C34C2B">
        <w:t>objective:</w:t>
      </w:r>
    </w:p>
    <w:tbl>
      <w:tblPr>
        <w:tblStyle w:val="TableGrid"/>
        <w:tblW w:w="0" w:type="auto"/>
        <w:tblLook w:val="04A0" w:firstRow="1" w:lastRow="0" w:firstColumn="1" w:lastColumn="0" w:noHBand="0" w:noVBand="1"/>
      </w:tblPr>
      <w:tblGrid>
        <w:gridCol w:w="9629"/>
      </w:tblGrid>
      <w:tr w:rsidR="0063685C" w14:paraId="112F4744" w14:textId="77777777" w:rsidTr="0063685C">
        <w:tc>
          <w:tcPr>
            <w:tcW w:w="9629" w:type="dxa"/>
          </w:tcPr>
          <w:p w14:paraId="661C19FE" w14:textId="77777777" w:rsidR="0063685C" w:rsidRDefault="0063685C" w:rsidP="0063685C">
            <w:pPr>
              <w:numPr>
                <w:ilvl w:val="0"/>
                <w:numId w:val="31"/>
              </w:numPr>
              <w:overflowPunct/>
              <w:autoSpaceDE/>
              <w:autoSpaceDN/>
              <w:adjustRightInd/>
              <w:spacing w:after="160" w:line="256" w:lineRule="auto"/>
              <w:ind w:right="-99"/>
              <w:textAlignment w:val="auto"/>
              <w:rPr>
                <w:lang w:eastAsia="en-US"/>
              </w:rPr>
            </w:pPr>
            <w:r>
              <w:t>Support of PWS for SNPN [RAN2, RAN3]</w:t>
            </w:r>
          </w:p>
          <w:p w14:paraId="71BA3FD2" w14:textId="1EFC7B75" w:rsidR="0063685C" w:rsidRPr="0063685C" w:rsidRDefault="0063685C" w:rsidP="00702DA9">
            <w:pPr>
              <w:numPr>
                <w:ilvl w:val="1"/>
                <w:numId w:val="31"/>
              </w:numPr>
              <w:overflowPunct/>
              <w:autoSpaceDE/>
              <w:autoSpaceDN/>
              <w:adjustRightInd/>
              <w:spacing w:after="160" w:line="256" w:lineRule="auto"/>
              <w:ind w:right="-99"/>
              <w:textAlignment w:val="auto"/>
              <w:rPr>
                <w:lang w:eastAsia="zh-CN"/>
              </w:rPr>
            </w:pPr>
            <w:r>
              <w:rPr>
                <w:lang w:eastAsia="zh-CN"/>
              </w:rPr>
              <w:lastRenderedPageBreak/>
              <w:t>Removal of stage 2 restrictions, and any associated clarifications if needed [RAN2, RAN3]</w:t>
            </w:r>
          </w:p>
        </w:tc>
      </w:tr>
    </w:tbl>
    <w:p w14:paraId="12D52C9B" w14:textId="0449475C" w:rsidR="0063685C" w:rsidRDefault="0063685C" w:rsidP="00702DA9">
      <w:pPr>
        <w:pStyle w:val="BodyText"/>
        <w:rPr>
          <w:color w:val="000000"/>
          <w:sz w:val="19"/>
          <w:szCs w:val="19"/>
        </w:rPr>
      </w:pPr>
    </w:p>
    <w:p w14:paraId="0A433671" w14:textId="4B898B90" w:rsidR="003E6612" w:rsidRDefault="00C87E86" w:rsidP="00702DA9">
      <w:pPr>
        <w:pStyle w:val="BodyText"/>
        <w:rPr>
          <w:color w:val="000000"/>
          <w:sz w:val="19"/>
          <w:szCs w:val="19"/>
        </w:rPr>
      </w:pPr>
      <w:r>
        <w:rPr>
          <w:color w:val="000000"/>
          <w:sz w:val="19"/>
          <w:szCs w:val="19"/>
        </w:rPr>
        <w:t>T</w:t>
      </w:r>
      <w:r w:rsidR="00326411">
        <w:rPr>
          <w:color w:val="000000"/>
          <w:sz w:val="19"/>
          <w:szCs w:val="19"/>
        </w:rPr>
        <w:t xml:space="preserve">he </w:t>
      </w:r>
      <w:r w:rsidR="00C33206">
        <w:rPr>
          <w:color w:val="000000"/>
          <w:sz w:val="19"/>
          <w:szCs w:val="19"/>
        </w:rPr>
        <w:t xml:space="preserve">draft </w:t>
      </w:r>
      <w:r w:rsidR="00643FAD">
        <w:rPr>
          <w:color w:val="000000"/>
          <w:sz w:val="19"/>
          <w:szCs w:val="19"/>
        </w:rPr>
        <w:t xml:space="preserve">Stage </w:t>
      </w:r>
      <w:r w:rsidR="00C33206">
        <w:rPr>
          <w:color w:val="000000"/>
          <w:sz w:val="19"/>
          <w:szCs w:val="19"/>
        </w:rPr>
        <w:t xml:space="preserve">2 running CR </w:t>
      </w:r>
      <w:hyperlink r:id="rId15" w:history="1">
        <w:r w:rsidR="00C33206" w:rsidRPr="000D0407">
          <w:rPr>
            <w:rStyle w:val="Hyperlink"/>
          </w:rPr>
          <w:t>R2-2107957</w:t>
        </w:r>
      </w:hyperlink>
      <w:r w:rsidR="00C33206">
        <w:t xml:space="preserve"> </w:t>
      </w:r>
      <w:r w:rsidR="00496C84">
        <w:rPr>
          <w:color w:val="000000"/>
          <w:sz w:val="19"/>
          <w:szCs w:val="19"/>
          <w:highlight w:val="yellow"/>
        </w:rPr>
        <w:fldChar w:fldCharType="begin"/>
      </w:r>
      <w:r w:rsidR="00496C84">
        <w:instrText xml:space="preserve"> REF _Ref83301012 \r \h </w:instrText>
      </w:r>
      <w:r w:rsidR="00496C84">
        <w:rPr>
          <w:color w:val="000000"/>
          <w:sz w:val="19"/>
          <w:szCs w:val="19"/>
          <w:highlight w:val="yellow"/>
        </w:rPr>
      </w:r>
      <w:r w:rsidR="00496C84">
        <w:rPr>
          <w:color w:val="000000"/>
          <w:sz w:val="19"/>
          <w:szCs w:val="19"/>
          <w:highlight w:val="yellow"/>
        </w:rPr>
        <w:fldChar w:fldCharType="separate"/>
      </w:r>
      <w:r w:rsidR="00496C84">
        <w:t>[5]</w:t>
      </w:r>
      <w:r w:rsidR="00496C84">
        <w:rPr>
          <w:color w:val="000000"/>
          <w:sz w:val="19"/>
          <w:szCs w:val="19"/>
          <w:highlight w:val="yellow"/>
        </w:rPr>
        <w:fldChar w:fldCharType="end"/>
      </w:r>
      <w:r>
        <w:rPr>
          <w:color w:val="000000"/>
          <w:sz w:val="19"/>
          <w:szCs w:val="19"/>
        </w:rPr>
        <w:t xml:space="preserve"> has already been updated on this matter</w:t>
      </w:r>
      <w:r w:rsidR="00E16D82">
        <w:rPr>
          <w:color w:val="000000"/>
          <w:sz w:val="19"/>
          <w:szCs w:val="19"/>
        </w:rPr>
        <w:t>, removing the restrictions for SNPNs to support PWS</w:t>
      </w:r>
      <w:r w:rsidR="00EC3B33">
        <w:rPr>
          <w:color w:val="000000"/>
          <w:sz w:val="19"/>
          <w:szCs w:val="19"/>
        </w:rPr>
        <w:t>.</w:t>
      </w:r>
    </w:p>
    <w:p w14:paraId="5C87BD58" w14:textId="6C4D4CAA" w:rsidR="00C435BA" w:rsidRDefault="00226CD0" w:rsidP="00EE6332">
      <w:pPr>
        <w:pStyle w:val="BodyText"/>
        <w:rPr>
          <w:rFonts w:eastAsia="Malgun Gothic"/>
        </w:rPr>
      </w:pPr>
      <w:r>
        <w:rPr>
          <w:color w:val="000000"/>
          <w:sz w:val="19"/>
          <w:szCs w:val="19"/>
        </w:rPr>
        <w:t xml:space="preserve">For PLMNs </w:t>
      </w:r>
      <w:r>
        <w:rPr>
          <w:rFonts w:eastAsia="Malgun Gothic"/>
        </w:rPr>
        <w:t>t</w:t>
      </w:r>
      <w:r w:rsidR="00C435BA">
        <w:rPr>
          <w:rFonts w:eastAsia="Malgun Gothic"/>
        </w:rPr>
        <w:t xml:space="preserve">he following is stated in TS 22.268 </w:t>
      </w:r>
      <w:r w:rsidR="005C4EBB">
        <w:rPr>
          <w:rFonts w:eastAsia="Malgun Gothic"/>
        </w:rPr>
        <w:fldChar w:fldCharType="begin"/>
      </w:r>
      <w:r w:rsidR="005C4EBB">
        <w:rPr>
          <w:rFonts w:eastAsia="Malgun Gothic"/>
        </w:rPr>
        <w:instrText xml:space="preserve"> REF _Ref83301191 \r \h </w:instrText>
      </w:r>
      <w:r w:rsidR="005C4EBB">
        <w:rPr>
          <w:rFonts w:eastAsia="Malgun Gothic"/>
        </w:rPr>
      </w:r>
      <w:r w:rsidR="005C4EBB">
        <w:rPr>
          <w:rFonts w:eastAsia="Malgun Gothic"/>
        </w:rPr>
        <w:fldChar w:fldCharType="separate"/>
      </w:r>
      <w:r w:rsidR="005C4EBB">
        <w:rPr>
          <w:rFonts w:eastAsia="Malgun Gothic"/>
        </w:rPr>
        <w:t>[6]</w:t>
      </w:r>
      <w:r w:rsidR="005C4EBB">
        <w:rPr>
          <w:rFonts w:eastAsia="Malgun Gothic"/>
        </w:rPr>
        <w:fldChar w:fldCharType="end"/>
      </w:r>
      <w:r w:rsidR="00C435BA">
        <w:rPr>
          <w:rFonts w:eastAsia="Malgun Gothic"/>
        </w:rPr>
        <w:t>, clause 4.9:</w:t>
      </w:r>
      <w:r w:rsidR="00E3449C">
        <w:rPr>
          <w:rFonts w:eastAsia="Malgun Gothic"/>
        </w:rPr>
        <w:t xml:space="preserve"> </w:t>
      </w:r>
    </w:p>
    <w:tbl>
      <w:tblPr>
        <w:tblStyle w:val="TableGrid"/>
        <w:tblW w:w="0" w:type="auto"/>
        <w:tblLook w:val="04A0" w:firstRow="1" w:lastRow="0" w:firstColumn="1" w:lastColumn="0" w:noHBand="0" w:noVBand="1"/>
      </w:tblPr>
      <w:tblGrid>
        <w:gridCol w:w="9629"/>
      </w:tblGrid>
      <w:tr w:rsidR="00C435BA" w14:paraId="794ABFF9" w14:textId="77777777" w:rsidTr="00C435BA">
        <w:tc>
          <w:tcPr>
            <w:tcW w:w="9629" w:type="dxa"/>
          </w:tcPr>
          <w:p w14:paraId="631A0BFC" w14:textId="6E536BA5" w:rsidR="00C435BA" w:rsidRPr="00C435BA" w:rsidRDefault="00C435BA" w:rsidP="00EE6332">
            <w:pPr>
              <w:pStyle w:val="BodyText"/>
              <w:rPr>
                <w:rFonts w:ascii="Times New Roman" w:eastAsia="Malgun Gothic" w:hAnsi="Times New Roman"/>
              </w:rPr>
            </w:pPr>
            <w:r w:rsidRPr="00C435BA">
              <w:rPr>
                <w:rFonts w:ascii="Times New Roman" w:hAnsi="Times New Roman"/>
                <w:sz w:val="20"/>
                <w:szCs w:val="20"/>
              </w:rPr>
              <w:t>The PWS offered by a PLMN may be subject to PWS regional regulatory requirements and thus, the PWS offered may differ from PLMN to PLMN as well as from region to region within a PLMN.</w:t>
            </w:r>
          </w:p>
        </w:tc>
      </w:tr>
    </w:tbl>
    <w:p w14:paraId="76BD945B" w14:textId="67935A16" w:rsidR="00B915C9" w:rsidRDefault="00226CD0" w:rsidP="00EE6332">
      <w:pPr>
        <w:pStyle w:val="BodyText"/>
        <w:rPr>
          <w:rFonts w:eastAsia="Malgun Gothic"/>
        </w:rPr>
      </w:pPr>
      <w:r>
        <w:rPr>
          <w:rFonts w:eastAsia="Malgun Gothic"/>
        </w:rPr>
        <w:br/>
      </w:r>
      <w:r w:rsidR="00C435BA">
        <w:rPr>
          <w:rFonts w:eastAsia="Malgun Gothic"/>
        </w:rPr>
        <w:t>Similar regulatory requirements e.g.</w:t>
      </w:r>
      <w:r w:rsidR="00435D3E">
        <w:rPr>
          <w:rFonts w:eastAsia="Malgun Gothic"/>
        </w:rPr>
        <w:t>,</w:t>
      </w:r>
      <w:r w:rsidR="00C435BA">
        <w:rPr>
          <w:rFonts w:eastAsia="Malgun Gothic"/>
        </w:rPr>
        <w:t xml:space="preserve"> depending on the number of users served by the network, </w:t>
      </w:r>
      <w:r w:rsidR="008E27D4">
        <w:rPr>
          <w:rFonts w:eastAsia="Malgun Gothic"/>
        </w:rPr>
        <w:t xml:space="preserve">also </w:t>
      </w:r>
      <w:r w:rsidR="00C435BA">
        <w:rPr>
          <w:rFonts w:eastAsia="Malgun Gothic"/>
        </w:rPr>
        <w:t>apply for SNPNs</w:t>
      </w:r>
      <w:r w:rsidR="00B915C9">
        <w:rPr>
          <w:rFonts w:eastAsia="Malgun Gothic"/>
        </w:rPr>
        <w:t xml:space="preserve"> as stated in TS 22.261, v17.8.0:</w:t>
      </w:r>
    </w:p>
    <w:p w14:paraId="0637A6A1" w14:textId="77777777" w:rsidR="00B915C9" w:rsidRDefault="00B915C9" w:rsidP="00C34C2B">
      <w:pPr>
        <w:pBdr>
          <w:top w:val="single" w:sz="4" w:space="1" w:color="auto"/>
          <w:left w:val="single" w:sz="4" w:space="4" w:color="auto"/>
          <w:bottom w:val="single" w:sz="4" w:space="1" w:color="auto"/>
          <w:right w:val="single" w:sz="4" w:space="0" w:color="auto"/>
        </w:pBdr>
        <w:rPr>
          <w:lang w:eastAsia="ko-KR"/>
        </w:rPr>
      </w:pPr>
      <w:r>
        <w:rPr>
          <w:lang w:eastAsia="ko-KR"/>
        </w:rPr>
        <w:t xml:space="preserve">Subject to regional or national regulatory requirements for PWS (see </w:t>
      </w:r>
      <w:r>
        <w:t>TS 22.268</w:t>
      </w:r>
      <w:r>
        <w:rPr>
          <w:lang w:eastAsia="ko-KR"/>
        </w:rPr>
        <w:t> [31]), the 5G system shall be able to support PWS for non-public networks.</w:t>
      </w:r>
    </w:p>
    <w:p w14:paraId="71D6ABE2" w14:textId="22E807EB" w:rsidR="004A492E" w:rsidRDefault="00B915C9" w:rsidP="00EE6332">
      <w:pPr>
        <w:pStyle w:val="BodyText"/>
        <w:rPr>
          <w:rFonts w:eastAsia="Malgun Gothic"/>
        </w:rPr>
      </w:pPr>
      <w:r>
        <w:rPr>
          <w:rFonts w:eastAsia="Malgun Gothic"/>
        </w:rPr>
        <w:t xml:space="preserve">For PLMNs, there is no PWS support indication broadcast by PLMNs, regardless of whether different PLMNs in a network sharing scenario are subject to different requirements. </w:t>
      </w:r>
      <w:r w:rsidR="00083B0A">
        <w:rPr>
          <w:rFonts w:eastAsia="Malgun Gothic"/>
        </w:rPr>
        <w:t>Hence</w:t>
      </w:r>
      <w:r w:rsidR="00FB4B0A">
        <w:rPr>
          <w:rFonts w:eastAsia="Malgun Gothic"/>
        </w:rPr>
        <w:t xml:space="preserve">, we believe that </w:t>
      </w:r>
      <w:r w:rsidR="00A94577">
        <w:rPr>
          <w:rFonts w:eastAsia="Malgun Gothic"/>
        </w:rPr>
        <w:t xml:space="preserve">legacy </w:t>
      </w:r>
      <w:r w:rsidR="008E27D4">
        <w:rPr>
          <w:rFonts w:eastAsia="Malgun Gothic"/>
        </w:rPr>
        <w:t xml:space="preserve">PWS </w:t>
      </w:r>
      <w:r w:rsidR="00A94577">
        <w:rPr>
          <w:rFonts w:eastAsia="Malgun Gothic"/>
        </w:rPr>
        <w:t xml:space="preserve">mechanisms </w:t>
      </w:r>
      <w:r w:rsidR="00FB4B0A">
        <w:rPr>
          <w:rFonts w:eastAsia="Malgun Gothic"/>
        </w:rPr>
        <w:t xml:space="preserve">should also </w:t>
      </w:r>
      <w:r w:rsidR="00DE7B2A">
        <w:rPr>
          <w:rFonts w:eastAsia="Malgun Gothic"/>
        </w:rPr>
        <w:t>apply</w:t>
      </w:r>
      <w:r w:rsidR="008E27D4">
        <w:rPr>
          <w:rFonts w:eastAsia="Malgun Gothic"/>
        </w:rPr>
        <w:t xml:space="preserve"> for</w:t>
      </w:r>
      <w:r w:rsidR="00DE7B2A">
        <w:rPr>
          <w:rFonts w:eastAsia="Malgun Gothic"/>
        </w:rPr>
        <w:t xml:space="preserve"> SNPN</w:t>
      </w:r>
      <w:r w:rsidR="00FB4B0A">
        <w:rPr>
          <w:rFonts w:eastAsia="Malgun Gothic"/>
        </w:rPr>
        <w:t>s</w:t>
      </w:r>
      <w:r w:rsidR="00A14870">
        <w:rPr>
          <w:rFonts w:eastAsia="Malgun Gothic"/>
        </w:rPr>
        <w:t>, i.e., allow</w:t>
      </w:r>
      <w:r w:rsidR="00C300A0">
        <w:rPr>
          <w:rFonts w:eastAsia="Malgun Gothic"/>
        </w:rPr>
        <w:t xml:space="preserve"> </w:t>
      </w:r>
      <w:r w:rsidR="00A14870">
        <w:rPr>
          <w:rFonts w:eastAsia="Malgun Gothic"/>
        </w:rPr>
        <w:t xml:space="preserve">SNPNs to broadcast </w:t>
      </w:r>
      <w:r w:rsidR="00F15A11">
        <w:rPr>
          <w:rFonts w:eastAsia="Malgun Gothic"/>
        </w:rPr>
        <w:t xml:space="preserve">ETWS/CMAS notifications in SIB, while not introducing </w:t>
      </w:r>
      <w:r>
        <w:rPr>
          <w:rFonts w:eastAsia="Malgun Gothic"/>
        </w:rPr>
        <w:t>any</w:t>
      </w:r>
      <w:r w:rsidR="003113FD">
        <w:rPr>
          <w:rFonts w:eastAsia="Malgun Gothic"/>
        </w:rPr>
        <w:t xml:space="preserve"> PWS support</w:t>
      </w:r>
      <w:r w:rsidR="007D5553" w:rsidDel="004F3001">
        <w:rPr>
          <w:rFonts w:eastAsia="Malgun Gothic"/>
        </w:rPr>
        <w:t xml:space="preserve"> </w:t>
      </w:r>
      <w:r w:rsidR="003113FD">
        <w:rPr>
          <w:rFonts w:eastAsia="Malgun Gothic"/>
        </w:rPr>
        <w:t xml:space="preserve">indication for </w:t>
      </w:r>
      <w:r w:rsidR="002625E0">
        <w:rPr>
          <w:rFonts w:eastAsia="Malgun Gothic"/>
        </w:rPr>
        <w:t>network/cell selection.</w:t>
      </w:r>
      <w:r w:rsidR="00C300A0">
        <w:rPr>
          <w:rFonts w:eastAsia="Malgun Gothic"/>
        </w:rPr>
        <w:t xml:space="preserve"> </w:t>
      </w:r>
    </w:p>
    <w:p w14:paraId="6F97B8A1" w14:textId="46DE6A3E" w:rsidR="00A317B8" w:rsidRDefault="00BD421E" w:rsidP="00DD5C0F">
      <w:pPr>
        <w:pStyle w:val="Proposal"/>
        <w:rPr>
          <w:rFonts w:eastAsia="Malgun Gothic"/>
        </w:rPr>
      </w:pPr>
      <w:bookmarkStart w:id="4" w:name="_Toc85749031"/>
      <w:r>
        <w:rPr>
          <w:rFonts w:eastAsia="Malgun Gothic"/>
        </w:rPr>
        <w:t>L</w:t>
      </w:r>
      <w:r w:rsidR="0038321E">
        <w:rPr>
          <w:rFonts w:eastAsia="Malgun Gothic"/>
        </w:rPr>
        <w:t xml:space="preserve">egacy PLMN mechanism apply </w:t>
      </w:r>
      <w:r w:rsidR="00A16B50">
        <w:rPr>
          <w:rFonts w:eastAsia="Malgun Gothic"/>
        </w:rPr>
        <w:t>for SNPNs</w:t>
      </w:r>
      <w:r w:rsidR="00B3287C">
        <w:rPr>
          <w:rFonts w:eastAsia="Malgun Gothic"/>
        </w:rPr>
        <w:t xml:space="preserve"> which support PWS</w:t>
      </w:r>
      <w:r w:rsidR="00FA3772">
        <w:rPr>
          <w:rFonts w:eastAsia="Malgun Gothic"/>
        </w:rPr>
        <w:t>, i.e.</w:t>
      </w:r>
      <w:r w:rsidR="00643FAD">
        <w:rPr>
          <w:rFonts w:eastAsia="Malgun Gothic"/>
        </w:rPr>
        <w:t>,</w:t>
      </w:r>
      <w:r w:rsidR="00FA3772">
        <w:rPr>
          <w:rFonts w:eastAsia="Malgun Gothic"/>
        </w:rPr>
        <w:t xml:space="preserve"> there is no broadcast indication for PWS support</w:t>
      </w:r>
      <w:r w:rsidR="00A16B50">
        <w:rPr>
          <w:rFonts w:eastAsia="Malgun Gothic"/>
        </w:rPr>
        <w:t>.</w:t>
      </w:r>
      <w:bookmarkEnd w:id="4"/>
    </w:p>
    <w:p w14:paraId="6F2E6041" w14:textId="1125B2B7" w:rsidR="004E09EE" w:rsidRDefault="004E09EE" w:rsidP="000971D7">
      <w:pPr>
        <w:pStyle w:val="BodyText"/>
        <w:rPr>
          <w:rFonts w:eastAsia="Malgun Gothic"/>
        </w:rPr>
      </w:pPr>
    </w:p>
    <w:p w14:paraId="6E45CFCC" w14:textId="7A7EDCE5" w:rsidR="00B915C9" w:rsidRDefault="00B915C9" w:rsidP="000971D7">
      <w:pPr>
        <w:pStyle w:val="BodyText"/>
        <w:rPr>
          <w:rFonts w:eastAsia="Malgun Gothic"/>
        </w:rPr>
      </w:pPr>
      <w:r>
        <w:rPr>
          <w:rFonts w:eastAsia="Malgun Gothic"/>
        </w:rPr>
        <w:t>Regarding the second part of the objective for PWS support, we found the following text in TS 38.304</w:t>
      </w:r>
      <w:r w:rsidR="00CC18AD">
        <w:rPr>
          <w:rFonts w:eastAsia="Malgun Gothic"/>
        </w:rPr>
        <w:t xml:space="preserve"> which refer to PWS (ETWS/CMAS)</w:t>
      </w:r>
      <w:r>
        <w:rPr>
          <w:rFonts w:eastAsia="Malgun Gothic"/>
        </w:rPr>
        <w:t>:</w:t>
      </w:r>
    </w:p>
    <w:tbl>
      <w:tblPr>
        <w:tblStyle w:val="TableGrid"/>
        <w:tblW w:w="0" w:type="auto"/>
        <w:tblLook w:val="04A0" w:firstRow="1" w:lastRow="0" w:firstColumn="1" w:lastColumn="0" w:noHBand="0" w:noVBand="1"/>
      </w:tblPr>
      <w:tblGrid>
        <w:gridCol w:w="9629"/>
      </w:tblGrid>
      <w:tr w:rsidR="00B915C9" w14:paraId="228DC3DD" w14:textId="77777777" w:rsidTr="00B915C9">
        <w:tc>
          <w:tcPr>
            <w:tcW w:w="9629" w:type="dxa"/>
          </w:tcPr>
          <w:p w14:paraId="3C872AF1" w14:textId="77777777" w:rsidR="00B915C9" w:rsidRDefault="00B915C9" w:rsidP="00B915C9">
            <w:pPr>
              <w:pStyle w:val="Heading2"/>
              <w:outlineLvl w:val="1"/>
            </w:pPr>
            <w:r w:rsidRPr="00FD3329">
              <w:t>4.3</w:t>
            </w:r>
            <w:r w:rsidRPr="00FD3329">
              <w:tab/>
              <w:t>Service types in RRC_IDLE state</w:t>
            </w:r>
          </w:p>
          <w:p w14:paraId="29D19DC6" w14:textId="77777777" w:rsidR="00B915C9" w:rsidRPr="00B915C9" w:rsidRDefault="00B915C9" w:rsidP="00B915C9">
            <w:pPr>
              <w:rPr>
                <w:sz w:val="20"/>
                <w:szCs w:val="20"/>
              </w:rPr>
            </w:pPr>
            <w:r w:rsidRPr="00B915C9">
              <w:rPr>
                <w:sz w:val="20"/>
                <w:szCs w:val="20"/>
              </w:rPr>
              <w:t>This clause defines the level of service that may be provided by the network to a UE in RRC_IDLE state. The following three levels of services are provided while a UE is in RRC_IDLE state:</w:t>
            </w:r>
          </w:p>
          <w:p w14:paraId="699E7A50" w14:textId="77777777" w:rsidR="00B915C9" w:rsidRPr="00B915C9" w:rsidRDefault="00B915C9" w:rsidP="00B915C9">
            <w:pPr>
              <w:pStyle w:val="B1"/>
              <w:rPr>
                <w:sz w:val="20"/>
                <w:szCs w:val="20"/>
              </w:rPr>
            </w:pPr>
            <w:r w:rsidRPr="00B915C9">
              <w:rPr>
                <w:sz w:val="20"/>
                <w:szCs w:val="20"/>
              </w:rPr>
              <w:t>-</w:t>
            </w:r>
            <w:r w:rsidRPr="00B915C9">
              <w:rPr>
                <w:sz w:val="20"/>
                <w:szCs w:val="20"/>
              </w:rPr>
              <w:tab/>
              <w:t xml:space="preserve">Limited service (emergency calls, </w:t>
            </w:r>
            <w:r w:rsidRPr="00CC18AD">
              <w:rPr>
                <w:sz w:val="20"/>
                <w:szCs w:val="20"/>
                <w:highlight w:val="yellow"/>
              </w:rPr>
              <w:t>ETWS and CMAS</w:t>
            </w:r>
            <w:r w:rsidRPr="00B915C9">
              <w:rPr>
                <w:sz w:val="20"/>
                <w:szCs w:val="20"/>
              </w:rPr>
              <w:t xml:space="preserve"> on an acceptable cell);</w:t>
            </w:r>
          </w:p>
          <w:p w14:paraId="7FC7308A" w14:textId="77777777" w:rsidR="00B915C9" w:rsidRPr="00B915C9" w:rsidRDefault="00B915C9" w:rsidP="00B915C9">
            <w:pPr>
              <w:pStyle w:val="B1"/>
              <w:rPr>
                <w:sz w:val="20"/>
                <w:szCs w:val="20"/>
              </w:rPr>
            </w:pPr>
            <w:r w:rsidRPr="00B915C9">
              <w:rPr>
                <w:sz w:val="20"/>
                <w:szCs w:val="20"/>
              </w:rPr>
              <w:t>-</w:t>
            </w:r>
            <w:r w:rsidRPr="00B915C9">
              <w:rPr>
                <w:sz w:val="20"/>
                <w:szCs w:val="20"/>
              </w:rPr>
              <w:tab/>
              <w:t>Normal service (for public use or non-public use on a suitable cell);</w:t>
            </w:r>
          </w:p>
          <w:p w14:paraId="72899108" w14:textId="3F006B90" w:rsidR="00B915C9" w:rsidRPr="00CC18AD" w:rsidRDefault="00B915C9" w:rsidP="00CC18AD">
            <w:pPr>
              <w:pStyle w:val="B1"/>
              <w:rPr>
                <w:sz w:val="20"/>
                <w:szCs w:val="20"/>
              </w:rPr>
            </w:pPr>
            <w:r w:rsidRPr="00B915C9">
              <w:rPr>
                <w:sz w:val="20"/>
                <w:szCs w:val="20"/>
              </w:rPr>
              <w:t>-</w:t>
            </w:r>
            <w:r w:rsidRPr="00B915C9">
              <w:rPr>
                <w:sz w:val="20"/>
                <w:szCs w:val="20"/>
              </w:rPr>
              <w:tab/>
              <w:t>Operator service (for operators only on a reserved cell).</w:t>
            </w:r>
          </w:p>
        </w:tc>
      </w:tr>
    </w:tbl>
    <w:p w14:paraId="5D29DA76" w14:textId="1E88A49E" w:rsidR="00B915C9" w:rsidRDefault="00B915C9" w:rsidP="00B915C9"/>
    <w:tbl>
      <w:tblPr>
        <w:tblStyle w:val="TableGrid"/>
        <w:tblW w:w="0" w:type="auto"/>
        <w:tblLook w:val="04A0" w:firstRow="1" w:lastRow="0" w:firstColumn="1" w:lastColumn="0" w:noHBand="0" w:noVBand="1"/>
      </w:tblPr>
      <w:tblGrid>
        <w:gridCol w:w="9629"/>
      </w:tblGrid>
      <w:tr w:rsidR="00B915C9" w14:paraId="7A699206" w14:textId="77777777" w:rsidTr="00B915C9">
        <w:tc>
          <w:tcPr>
            <w:tcW w:w="9629" w:type="dxa"/>
          </w:tcPr>
          <w:p w14:paraId="44E9F0CE" w14:textId="77777777" w:rsidR="00B915C9" w:rsidRPr="00FD3329" w:rsidRDefault="00B915C9" w:rsidP="00B915C9">
            <w:pPr>
              <w:pStyle w:val="Heading2"/>
              <w:outlineLvl w:val="1"/>
            </w:pPr>
            <w:bookmarkStart w:id="5" w:name="_Toc29245190"/>
            <w:bookmarkStart w:id="6" w:name="_Toc37298533"/>
            <w:bookmarkStart w:id="7" w:name="_Toc46502295"/>
            <w:bookmarkStart w:id="8" w:name="_Toc52749272"/>
            <w:bookmarkStart w:id="9" w:name="_Toc60788180"/>
            <w:r w:rsidRPr="00FD3329">
              <w:t>4.5</w:t>
            </w:r>
            <w:r w:rsidRPr="00FD3329">
              <w:tab/>
              <w:t>Cell Categories</w:t>
            </w:r>
            <w:bookmarkEnd w:id="5"/>
            <w:bookmarkEnd w:id="6"/>
            <w:bookmarkEnd w:id="7"/>
            <w:bookmarkEnd w:id="8"/>
            <w:bookmarkEnd w:id="9"/>
          </w:p>
          <w:p w14:paraId="5DC7EB12" w14:textId="77777777" w:rsidR="00B915C9" w:rsidRPr="00B915C9" w:rsidRDefault="00B915C9" w:rsidP="00B915C9">
            <w:pPr>
              <w:rPr>
                <w:sz w:val="20"/>
                <w:szCs w:val="20"/>
              </w:rPr>
            </w:pPr>
            <w:r w:rsidRPr="00B915C9">
              <w:rPr>
                <w:sz w:val="20"/>
                <w:szCs w:val="20"/>
              </w:rPr>
              <w:t>The cells are categorised according to which services they offer:</w:t>
            </w:r>
          </w:p>
          <w:p w14:paraId="59920261" w14:textId="77777777" w:rsidR="00B915C9" w:rsidRPr="00B915C9" w:rsidRDefault="00B915C9" w:rsidP="00B915C9">
            <w:pPr>
              <w:rPr>
                <w:b/>
                <w:bCs/>
                <w:sz w:val="20"/>
                <w:szCs w:val="20"/>
              </w:rPr>
            </w:pPr>
            <w:r w:rsidRPr="00B915C9">
              <w:rPr>
                <w:b/>
                <w:bCs/>
                <w:sz w:val="20"/>
                <w:szCs w:val="20"/>
              </w:rPr>
              <w:t>acceptable cell:</w:t>
            </w:r>
          </w:p>
          <w:p w14:paraId="51723235" w14:textId="77777777" w:rsidR="00B915C9" w:rsidRPr="00B915C9" w:rsidRDefault="00B915C9" w:rsidP="00B915C9">
            <w:pPr>
              <w:rPr>
                <w:sz w:val="20"/>
                <w:szCs w:val="20"/>
              </w:rPr>
            </w:pPr>
            <w:r w:rsidRPr="00B915C9">
              <w:rPr>
                <w:sz w:val="20"/>
                <w:szCs w:val="20"/>
              </w:rPr>
              <w:t xml:space="preserve">An "acceptable cell" is a cell on which the UE may camp to obtain limited service (originate emergency calls and receive </w:t>
            </w:r>
            <w:r w:rsidRPr="00CC18AD">
              <w:rPr>
                <w:sz w:val="20"/>
                <w:szCs w:val="20"/>
                <w:highlight w:val="yellow"/>
              </w:rPr>
              <w:t>ETWS and CMAS</w:t>
            </w:r>
            <w:r w:rsidRPr="00B915C9">
              <w:rPr>
                <w:sz w:val="20"/>
                <w:szCs w:val="20"/>
              </w:rPr>
              <w:t xml:space="preserve"> notifications). Such a cell shall fulfil the following requirements, which is the minimum set of requirements to initiate an emergency call and to receive ETWS and CMAS notification in an NR network:</w:t>
            </w:r>
          </w:p>
          <w:p w14:paraId="24FCF578" w14:textId="77777777" w:rsidR="00B915C9" w:rsidRPr="00B915C9" w:rsidRDefault="00B915C9" w:rsidP="00B915C9">
            <w:pPr>
              <w:pStyle w:val="B1"/>
              <w:rPr>
                <w:sz w:val="20"/>
                <w:szCs w:val="20"/>
              </w:rPr>
            </w:pPr>
            <w:r w:rsidRPr="00B915C9">
              <w:rPr>
                <w:sz w:val="20"/>
                <w:szCs w:val="20"/>
              </w:rPr>
              <w:t>-</w:t>
            </w:r>
            <w:r w:rsidRPr="00B915C9">
              <w:rPr>
                <w:sz w:val="20"/>
                <w:szCs w:val="20"/>
              </w:rPr>
              <w:tab/>
              <w:t>The cell is not barred, see clause 5.3.1;</w:t>
            </w:r>
          </w:p>
          <w:p w14:paraId="766E240A" w14:textId="29994423" w:rsidR="00B915C9" w:rsidRPr="00CC18AD" w:rsidRDefault="00B915C9" w:rsidP="00CC18AD">
            <w:pPr>
              <w:pStyle w:val="B1"/>
              <w:rPr>
                <w:sz w:val="20"/>
                <w:szCs w:val="20"/>
              </w:rPr>
            </w:pPr>
            <w:r w:rsidRPr="00B915C9">
              <w:rPr>
                <w:sz w:val="20"/>
                <w:szCs w:val="20"/>
              </w:rPr>
              <w:t>-</w:t>
            </w:r>
            <w:r w:rsidRPr="00B915C9">
              <w:rPr>
                <w:sz w:val="20"/>
                <w:szCs w:val="20"/>
              </w:rPr>
              <w:tab/>
              <w:t>The cell selection criteria are fulfilled, see clause 5.2.3.2.</w:t>
            </w:r>
          </w:p>
        </w:tc>
      </w:tr>
    </w:tbl>
    <w:p w14:paraId="7B20038F" w14:textId="77777777" w:rsidR="00B915C9" w:rsidRDefault="00B915C9" w:rsidP="00B915C9"/>
    <w:p w14:paraId="10FED449" w14:textId="20630672" w:rsidR="00CC18AD" w:rsidRDefault="00CC18AD" w:rsidP="00CC18AD">
      <w:pPr>
        <w:pStyle w:val="BodyText"/>
      </w:pPr>
      <w:r>
        <w:t>As nothing specific is stated for PLMNs, no clarifications are needed and the same automatically applies to SNPNs. The same can be observed for TS 38.331.</w:t>
      </w:r>
    </w:p>
    <w:p w14:paraId="39C9FA36" w14:textId="02D523F6" w:rsidR="00CC18AD" w:rsidRPr="00CC18AD" w:rsidRDefault="00CC18AD" w:rsidP="00C34C2B">
      <w:pPr>
        <w:pStyle w:val="Proposal"/>
      </w:pPr>
      <w:bookmarkStart w:id="10" w:name="_Toc85749032"/>
      <w:r>
        <w:t xml:space="preserve">No clarifications are needed in Stage-3 specifications </w:t>
      </w:r>
      <w:r w:rsidR="004B19D2">
        <w:t>regarding</w:t>
      </w:r>
      <w:r>
        <w:t xml:space="preserve"> PWS support in SNPNs.</w:t>
      </w:r>
      <w:bookmarkEnd w:id="10"/>
    </w:p>
    <w:p w14:paraId="37859D73" w14:textId="77777777" w:rsidR="00B915C9" w:rsidRPr="00B915C9" w:rsidRDefault="00B915C9" w:rsidP="000971D7">
      <w:pPr>
        <w:pStyle w:val="BodyText"/>
        <w:rPr>
          <w:rFonts w:eastAsia="Malgun Gothic"/>
        </w:rPr>
      </w:pPr>
    </w:p>
    <w:p w14:paraId="0AC02EE0" w14:textId="4938E93B" w:rsidR="001D5960" w:rsidRDefault="00A911B2" w:rsidP="000971D7">
      <w:pPr>
        <w:pStyle w:val="Heading2"/>
      </w:pPr>
      <w:r w:rsidRPr="000971D7">
        <w:lastRenderedPageBreak/>
        <w:t>2.3</w:t>
      </w:r>
      <w:r>
        <w:tab/>
      </w:r>
      <w:r w:rsidR="00DE0C5D" w:rsidRPr="000971D7">
        <w:t>Availability of emergency services</w:t>
      </w:r>
      <w:r w:rsidR="00A60885" w:rsidRPr="000971D7">
        <w:t xml:space="preserve"> </w:t>
      </w:r>
      <w:r w:rsidR="002B7D7B">
        <w:t>and PWS</w:t>
      </w:r>
      <w:r w:rsidR="00995FD0">
        <w:t xml:space="preserve"> for UEs</w:t>
      </w:r>
    </w:p>
    <w:p w14:paraId="27585813" w14:textId="06967DAB" w:rsidR="00655BBC" w:rsidRPr="00655BBC" w:rsidRDefault="00655BBC" w:rsidP="008845B4">
      <w:pPr>
        <w:pStyle w:val="BodyText"/>
      </w:pPr>
      <w:r>
        <w:t xml:space="preserve">In the following, we address the below proposal from RAN2#115-e’s AI 8.16.4 Summary, </w:t>
      </w:r>
      <w:hyperlink r:id="rId16" w:history="1">
        <w:r w:rsidRPr="00077EB8">
          <w:rPr>
            <w:rStyle w:val="Hyperlink"/>
            <w:rFonts w:eastAsia="MS Mincho"/>
            <w:noProof/>
            <w:szCs w:val="24"/>
            <w:lang w:eastAsia="en-GB"/>
          </w:rPr>
          <w:t>R2-2109017</w:t>
        </w:r>
      </w:hyperlink>
      <w:r>
        <w:t xml:space="preserve"> </w:t>
      </w:r>
      <w:r>
        <w:rPr>
          <w:rFonts w:eastAsia="Malgun Gothic"/>
          <w:highlight w:val="yellow"/>
        </w:rPr>
        <w:fldChar w:fldCharType="begin"/>
      </w:r>
      <w:r>
        <w:instrText xml:space="preserve"> REF _Ref83300919 \r \h </w:instrText>
      </w:r>
      <w:r>
        <w:rPr>
          <w:rFonts w:eastAsia="Malgun Gothic"/>
          <w:highlight w:val="yellow"/>
        </w:rPr>
      </w:r>
      <w:r>
        <w:rPr>
          <w:rFonts w:eastAsia="Malgun Gothic"/>
          <w:highlight w:val="yellow"/>
        </w:rPr>
        <w:fldChar w:fldCharType="separate"/>
      </w:r>
      <w:r>
        <w:t>[1]</w:t>
      </w:r>
      <w:r>
        <w:rPr>
          <w:rFonts w:eastAsia="Malgun Gothic"/>
          <w:highlight w:val="yellow"/>
        </w:rPr>
        <w:fldChar w:fldCharType="end"/>
      </w:r>
      <w:r>
        <w:rPr>
          <w:rFonts w:eastAsia="Malgun Gothic"/>
        </w:rPr>
        <w:t>:</w:t>
      </w:r>
    </w:p>
    <w:tbl>
      <w:tblPr>
        <w:tblStyle w:val="TableGrid"/>
        <w:tblW w:w="0" w:type="auto"/>
        <w:tblLook w:val="04A0" w:firstRow="1" w:lastRow="0" w:firstColumn="1" w:lastColumn="0" w:noHBand="0" w:noVBand="1"/>
      </w:tblPr>
      <w:tblGrid>
        <w:gridCol w:w="9629"/>
      </w:tblGrid>
      <w:tr w:rsidR="00655BBC" w14:paraId="4DCD0621" w14:textId="77777777" w:rsidTr="00655BBC">
        <w:tc>
          <w:tcPr>
            <w:tcW w:w="9629" w:type="dxa"/>
          </w:tcPr>
          <w:p w14:paraId="03378A00" w14:textId="77777777" w:rsidR="00655BBC" w:rsidRPr="00655BBC" w:rsidRDefault="00655BBC" w:rsidP="00655BBC">
            <w:pPr>
              <w:pStyle w:val="TableofFigures"/>
              <w:tabs>
                <w:tab w:val="right" w:leader="dot" w:pos="9629"/>
              </w:tabs>
              <w:rPr>
                <w:sz w:val="20"/>
                <w:szCs w:val="20"/>
              </w:rPr>
            </w:pPr>
            <w:r w:rsidRPr="00655BBC">
              <w:rPr>
                <w:sz w:val="20"/>
                <w:szCs w:val="20"/>
              </w:rPr>
              <w:t>Cat-a-Proposal 2</w:t>
            </w:r>
            <w:r w:rsidRPr="00655BBC">
              <w:rPr>
                <w:sz w:val="20"/>
                <w:szCs w:val="20"/>
              </w:rPr>
              <w:tab/>
              <w:t xml:space="preserve">For the R17 SNPN-capable UEs that are not in SNPN Access Mode and R17 Non-SNPN capable UEs: </w:t>
            </w:r>
          </w:p>
          <w:p w14:paraId="2AF68159" w14:textId="295D39C9" w:rsidR="00655BBC" w:rsidRPr="008845B4" w:rsidRDefault="00655BBC" w:rsidP="00655BBC">
            <w:pPr>
              <w:pStyle w:val="TableofFigures"/>
              <w:numPr>
                <w:ilvl w:val="0"/>
                <w:numId w:val="27"/>
              </w:numPr>
              <w:tabs>
                <w:tab w:val="right" w:leader="dot" w:pos="9629"/>
              </w:tabs>
              <w:rPr>
                <w:sz w:val="20"/>
                <w:szCs w:val="20"/>
              </w:rPr>
            </w:pPr>
            <w:r w:rsidRPr="00655BBC">
              <w:rPr>
                <w:sz w:val="20"/>
                <w:szCs w:val="20"/>
              </w:rPr>
              <w:t>UE not operating in the SNPN mode should not camp on an SNPN cell supporting emergency services to obtain emergency services.</w:t>
            </w:r>
          </w:p>
        </w:tc>
      </w:tr>
    </w:tbl>
    <w:p w14:paraId="0F397A58" w14:textId="77777777" w:rsidR="00655BBC" w:rsidRDefault="00655BBC" w:rsidP="00746D8B">
      <w:pPr>
        <w:pStyle w:val="BodyText"/>
        <w:rPr>
          <w:rFonts w:eastAsia="Malgun Gothic"/>
        </w:rPr>
      </w:pPr>
    </w:p>
    <w:p w14:paraId="2B119181" w14:textId="3279BD59" w:rsidR="00746D8B" w:rsidRDefault="00867356" w:rsidP="00746D8B">
      <w:pPr>
        <w:pStyle w:val="BodyText"/>
      </w:pPr>
      <w:r>
        <w:rPr>
          <w:rFonts w:eastAsia="Malgun Gothic"/>
        </w:rPr>
        <w:t xml:space="preserve">In this context, </w:t>
      </w:r>
      <w:r w:rsidR="009D4ABE">
        <w:rPr>
          <w:rFonts w:eastAsia="Malgun Gothic"/>
        </w:rPr>
        <w:t xml:space="preserve">RAN2 sent an LS to CT1 and SA2 </w:t>
      </w:r>
      <w:r w:rsidR="00746D8B">
        <w:rPr>
          <w:rFonts w:eastAsia="Malgun Gothic"/>
        </w:rPr>
        <w:t xml:space="preserve">at </w:t>
      </w:r>
      <w:r w:rsidR="00746D8B">
        <w:t>RAN2#115-e</w:t>
      </w:r>
      <w:r w:rsidR="00746D8B">
        <w:rPr>
          <w:rFonts w:eastAsia="Malgun Gothic"/>
        </w:rPr>
        <w:t>, asking the follow</w:t>
      </w:r>
      <w:r>
        <w:rPr>
          <w:rFonts w:eastAsia="Malgun Gothic"/>
        </w:rPr>
        <w:t>ing question</w:t>
      </w:r>
      <w:r w:rsidR="00746D8B">
        <w:rPr>
          <w:rFonts w:eastAsia="Malgun Gothic"/>
        </w:rPr>
        <w:t xml:space="preserve"> </w:t>
      </w:r>
      <w:r w:rsidR="00746D8B">
        <w:t xml:space="preserve">(see </w:t>
      </w:r>
      <w:hyperlink r:id="rId17" w:history="1">
        <w:r w:rsidR="00746D8B" w:rsidRPr="00E5587A">
          <w:rPr>
            <w:rStyle w:val="Hyperlink"/>
          </w:rPr>
          <w:t>R2-2109114</w:t>
        </w:r>
      </w:hyperlink>
      <w:r w:rsidR="00746D8B">
        <w:t xml:space="preserve"> </w:t>
      </w:r>
      <w:r w:rsidR="00746D8B">
        <w:rPr>
          <w:rFonts w:eastAsia="Malgun Gothic"/>
          <w:highlight w:val="yellow"/>
        </w:rPr>
        <w:fldChar w:fldCharType="begin"/>
      </w:r>
      <w:r w:rsidR="00746D8B">
        <w:instrText xml:space="preserve"> REF _Ref83300930 \r \h </w:instrText>
      </w:r>
      <w:r w:rsidR="00746D8B">
        <w:rPr>
          <w:rFonts w:eastAsia="Malgun Gothic"/>
          <w:highlight w:val="yellow"/>
        </w:rPr>
      </w:r>
      <w:r w:rsidR="00746D8B">
        <w:rPr>
          <w:rFonts w:eastAsia="Malgun Gothic"/>
          <w:highlight w:val="yellow"/>
        </w:rPr>
        <w:fldChar w:fldCharType="separate"/>
      </w:r>
      <w:r w:rsidR="00746D8B">
        <w:t>[2]</w:t>
      </w:r>
      <w:r w:rsidR="00746D8B">
        <w:rPr>
          <w:rFonts w:eastAsia="Malgun Gothic"/>
          <w:highlight w:val="yellow"/>
        </w:rPr>
        <w:fldChar w:fldCharType="end"/>
      </w:r>
      <w:r w:rsidR="00746D8B">
        <w:t>):</w:t>
      </w:r>
    </w:p>
    <w:p w14:paraId="5C07D029" w14:textId="677FA96E" w:rsidR="00746D8B" w:rsidRDefault="00746D8B" w:rsidP="00746D8B">
      <w:pPr>
        <w:pStyle w:val="BodyText"/>
      </w:pPr>
      <w:r>
        <w:rPr>
          <w:noProof/>
        </w:rPr>
        <mc:AlternateContent>
          <mc:Choice Requires="wps">
            <w:drawing>
              <wp:inline distT="0" distB="0" distL="0" distR="0" wp14:anchorId="7E243E09" wp14:editId="4F6CE6E4">
                <wp:extent cx="6074410" cy="1404620"/>
                <wp:effectExtent l="0" t="0" r="21590" b="26670"/>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4410" cy="1404620"/>
                        </a:xfrm>
                        <a:prstGeom prst="rect">
                          <a:avLst/>
                        </a:prstGeom>
                        <a:solidFill>
                          <a:srgbClr val="FFFFFF"/>
                        </a:solidFill>
                        <a:ln w="9525">
                          <a:solidFill>
                            <a:srgbClr val="000000"/>
                          </a:solidFill>
                          <a:miter lim="800000"/>
                          <a:headEnd/>
                          <a:tailEnd/>
                        </a:ln>
                      </wps:spPr>
                      <wps:txbx>
                        <w:txbxContent>
                          <w:p w14:paraId="17D03F1A" w14:textId="77777777" w:rsidR="00746D8B" w:rsidRPr="000B1278" w:rsidRDefault="00746D8B" w:rsidP="00746D8B">
                            <w:pPr>
                              <w:spacing w:after="120"/>
                              <w:ind w:left="284"/>
                              <w:rPr>
                                <w:rFonts w:ascii="Arial" w:hAnsi="Arial" w:cs="Arial"/>
                                <w:lang w:val="en-US"/>
                              </w:rPr>
                            </w:pPr>
                            <w:r>
                              <w:rPr>
                                <w:rFonts w:cs="Arial"/>
                                <w:bCs/>
                              </w:rPr>
                              <w:t>Can CT1</w:t>
                            </w:r>
                            <w:r>
                              <w:rPr>
                                <w:rFonts w:cs="Arial"/>
                                <w:bCs/>
                                <w:lang w:eastAsia="zh-CN"/>
                              </w:rPr>
                              <w:t>/</w:t>
                            </w:r>
                            <w:r>
                              <w:rPr>
                                <w:rFonts w:cs="Arial"/>
                                <w:bCs/>
                              </w:rPr>
                              <w:t xml:space="preserve">SA2 to confirm that the R17 SNPN-capable UEs that are not in SNPN Access Mode and R17 Non-SNPN capable UEs cannot camp on an SNPN cell supporting emergency services to obtain emergency services </w:t>
                            </w:r>
                            <w:r>
                              <w:t>via any SNPN</w:t>
                            </w:r>
                            <w:r>
                              <w:rPr>
                                <w:rFonts w:cs="Arial"/>
                                <w:bCs/>
                              </w:rPr>
                              <w:t>.</w:t>
                            </w:r>
                          </w:p>
                        </w:txbxContent>
                      </wps:txbx>
                      <wps:bodyPr rot="0" vert="horz" wrap="square" lIns="91440" tIns="45720" rIns="91440" bIns="45720" anchor="t" anchorCtr="0">
                        <a:spAutoFit/>
                      </wps:bodyPr>
                    </wps:wsp>
                  </a:graphicData>
                </a:graphic>
              </wp:inline>
            </w:drawing>
          </mc:Choice>
          <mc:Fallback>
            <w:pict>
              <v:shape w14:anchorId="7E243E09" id="_x0000_s1029" type="#_x0000_t202" style="width:478.3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">
                <v:textbox style="mso-fit-shape-to-text:t">
                  <w:txbxContent>
                    <w:p w14:paraId="17D03F1A" w14:textId="77777777" w:rsidR="00746D8B" w:rsidRPr="000B1278" w:rsidRDefault="00746D8B" w:rsidP="00746D8B">
                      <w:pPr>
                        <w:spacing w:after="120"/>
                        <w:ind w:left="284"/>
                        <w:rPr>
                          <w:rFonts w:ascii="Arial" w:hAnsi="Arial" w:cs="Arial"/>
                          <w:lang w:val="en-US"/>
                        </w:rPr>
                      </w:pPr>
                      <w:r>
                        <w:rPr>
                          <w:rFonts w:cs="Arial"/>
                          <w:bCs/>
                        </w:rPr>
                        <w:t>Can CT1</w:t>
                      </w:r>
                      <w:r>
                        <w:rPr>
                          <w:rFonts w:cs="Arial"/>
                          <w:bCs/>
                          <w:lang w:eastAsia="zh-CN"/>
                        </w:rPr>
                        <w:t>/</w:t>
                      </w:r>
                      <w:r>
                        <w:rPr>
                          <w:rFonts w:cs="Arial"/>
                          <w:bCs/>
                        </w:rPr>
                        <w:t xml:space="preserve">SA2 to confirm that the R17 SNPN-capable UEs that are not in SNPN Access Mode and R17 Non-SNPN capable UEs cannot camp on an SNPN cell supporting emergency services to obtain emergency services </w:t>
                      </w:r>
                      <w:r>
                        <w:t>via any SNPN</w:t>
                      </w:r>
                      <w:r>
                        <w:rPr>
                          <w:rFonts w:cs="Arial"/>
                          <w:bCs/>
                        </w:rPr>
                        <w:t>.</w:t>
                      </w:r>
                    </w:p>
                  </w:txbxContent>
                </v:textbox>
                <w10:anchorlock/>
              </v:shape>
            </w:pict>
          </mc:Fallback>
        </mc:AlternateContent>
      </w:r>
    </w:p>
    <w:p w14:paraId="4BF78A33" w14:textId="66BE78DB" w:rsidR="00746D8B" w:rsidRPr="00746D8B" w:rsidRDefault="00746D8B" w:rsidP="00EF0780">
      <w:pPr>
        <w:pStyle w:val="BodyText"/>
      </w:pPr>
      <w:r>
        <w:t>And CT1 confirmed the above statement</w:t>
      </w:r>
      <w:r w:rsidR="00A71D77">
        <w:t xml:space="preserve">, see </w:t>
      </w:r>
      <w:hyperlink r:id="rId18" w:history="1">
        <w:r w:rsidR="00A71D77" w:rsidRPr="005E3457">
          <w:rPr>
            <w:rStyle w:val="Hyperlink"/>
          </w:rPr>
          <w:t>C1-21</w:t>
        </w:r>
        <w:r w:rsidR="00080D46" w:rsidRPr="005E3457">
          <w:rPr>
            <w:rStyle w:val="Hyperlink"/>
          </w:rPr>
          <w:t>6096</w:t>
        </w:r>
      </w:hyperlink>
      <w:r w:rsidR="00C974BE">
        <w:t xml:space="preserve"> </w:t>
      </w:r>
      <w:r w:rsidR="00B62FF9">
        <w:rPr>
          <w:rFonts w:eastAsia="Malgun Gothic"/>
          <w:highlight w:val="yellow"/>
        </w:rPr>
        <w:fldChar w:fldCharType="begin"/>
      </w:r>
      <w:r w:rsidR="00B62FF9">
        <w:instrText xml:space="preserve"> REF _Ref85459121 \r \h </w:instrText>
      </w:r>
      <w:r w:rsidR="00B62FF9">
        <w:rPr>
          <w:rFonts w:eastAsia="Malgun Gothic"/>
          <w:highlight w:val="yellow"/>
        </w:rPr>
      </w:r>
      <w:r w:rsidR="00B62FF9">
        <w:rPr>
          <w:rFonts w:eastAsia="Malgun Gothic"/>
          <w:highlight w:val="yellow"/>
        </w:rPr>
        <w:fldChar w:fldCharType="separate"/>
      </w:r>
      <w:r w:rsidR="00B62FF9">
        <w:t>[8]</w:t>
      </w:r>
      <w:r w:rsidR="00B62FF9">
        <w:rPr>
          <w:rFonts w:eastAsia="Malgun Gothic"/>
          <w:highlight w:val="yellow"/>
        </w:rPr>
        <w:fldChar w:fldCharType="end"/>
      </w:r>
      <w:r>
        <w:t>.</w:t>
      </w:r>
      <w:r w:rsidR="00A71D77">
        <w:t xml:space="preserve"> </w:t>
      </w:r>
    </w:p>
    <w:p w14:paraId="2F883819" w14:textId="5EBFC8A6" w:rsidR="000F131B" w:rsidRDefault="002E1319" w:rsidP="00EF0780">
      <w:pPr>
        <w:pStyle w:val="BodyText"/>
        <w:rPr>
          <w:rFonts w:eastAsia="Malgun Gothic"/>
        </w:rPr>
      </w:pPr>
      <w:r>
        <w:t>N</w:t>
      </w:r>
      <w:r w:rsidR="003A7270">
        <w:rPr>
          <w:rFonts w:eastAsia="Malgun Gothic"/>
        </w:rPr>
        <w:t>on-SNPN capable UEs, per definition, would not select an SNPN for camping</w:t>
      </w:r>
      <w:r w:rsidR="00D83152">
        <w:rPr>
          <w:rFonts w:eastAsia="Malgun Gothic"/>
        </w:rPr>
        <w:t xml:space="preserve"> (because they simply do not support access to SNPNs)</w:t>
      </w:r>
      <w:r w:rsidR="00F2389F">
        <w:rPr>
          <w:rFonts w:eastAsia="Malgun Gothic"/>
        </w:rPr>
        <w:t>, and thus, they do not (or even cannot) enter SNPN access mode for SNPN selection</w:t>
      </w:r>
      <w:r w:rsidR="000F131B">
        <w:rPr>
          <w:rFonts w:eastAsia="Malgun Gothic"/>
        </w:rPr>
        <w:t xml:space="preserve">. </w:t>
      </w:r>
    </w:p>
    <w:p w14:paraId="2130BEEB" w14:textId="57777009" w:rsidR="00746D8B" w:rsidRDefault="00746D8B" w:rsidP="00746D8B">
      <w:pPr>
        <w:pStyle w:val="BodyText"/>
        <w:rPr>
          <w:rFonts w:eastAsia="Malgun Gothic"/>
        </w:rPr>
      </w:pPr>
      <w:r>
        <w:rPr>
          <w:rFonts w:eastAsia="Malgun Gothic"/>
        </w:rPr>
        <w:t xml:space="preserve">Furthermore, similar </w:t>
      </w:r>
      <w:r w:rsidR="009B0D74">
        <w:rPr>
          <w:rFonts w:eastAsia="Malgun Gothic"/>
        </w:rPr>
        <w:t>discussions</w:t>
      </w:r>
      <w:r>
        <w:rPr>
          <w:rFonts w:eastAsia="Malgun Gothic"/>
        </w:rPr>
        <w:t xml:space="preserve"> were raised in </w:t>
      </w:r>
      <w:r>
        <w:t xml:space="preserve">RAN2#115-e’s </w:t>
      </w:r>
      <w:r w:rsidR="00B637A8">
        <w:t>AI</w:t>
      </w:r>
      <w:r>
        <w:t xml:space="preserve"> 8.16.4 Summary, </w:t>
      </w:r>
      <w:hyperlink r:id="rId19" w:history="1">
        <w:r w:rsidRPr="00077EB8">
          <w:rPr>
            <w:rStyle w:val="Hyperlink"/>
            <w:rFonts w:eastAsia="MS Mincho"/>
            <w:noProof/>
            <w:szCs w:val="24"/>
            <w:lang w:eastAsia="en-GB"/>
          </w:rPr>
          <w:t>R2-2109017</w:t>
        </w:r>
      </w:hyperlink>
      <w:r>
        <w:t xml:space="preserve"> </w:t>
      </w:r>
      <w:r>
        <w:rPr>
          <w:rFonts w:eastAsia="Malgun Gothic"/>
          <w:highlight w:val="yellow"/>
        </w:rPr>
        <w:fldChar w:fldCharType="begin"/>
      </w:r>
      <w:r>
        <w:instrText xml:space="preserve"> REF _Ref83300919 \r \h </w:instrText>
      </w:r>
      <w:r>
        <w:rPr>
          <w:rFonts w:eastAsia="Malgun Gothic"/>
          <w:highlight w:val="yellow"/>
        </w:rPr>
      </w:r>
      <w:r>
        <w:rPr>
          <w:rFonts w:eastAsia="Malgun Gothic"/>
          <w:highlight w:val="yellow"/>
        </w:rPr>
        <w:fldChar w:fldCharType="separate"/>
      </w:r>
      <w:r>
        <w:t>[1]</w:t>
      </w:r>
      <w:r>
        <w:rPr>
          <w:rFonts w:eastAsia="Malgun Gothic"/>
          <w:highlight w:val="yellow"/>
        </w:rPr>
        <w:fldChar w:fldCharType="end"/>
      </w:r>
      <w:r>
        <w:rPr>
          <w:rFonts w:eastAsia="Malgun Gothic"/>
        </w:rPr>
        <w:t xml:space="preserve"> for legacy UEs:</w:t>
      </w:r>
    </w:p>
    <w:tbl>
      <w:tblPr>
        <w:tblStyle w:val="TableGrid"/>
        <w:tblW w:w="0" w:type="auto"/>
        <w:tblLook w:val="04A0" w:firstRow="1" w:lastRow="0" w:firstColumn="1" w:lastColumn="0" w:noHBand="0" w:noVBand="1"/>
      </w:tblPr>
      <w:tblGrid>
        <w:gridCol w:w="9629"/>
      </w:tblGrid>
      <w:tr w:rsidR="00746D8B" w14:paraId="727BE283" w14:textId="77777777" w:rsidTr="00746D8B">
        <w:tc>
          <w:tcPr>
            <w:tcW w:w="9629" w:type="dxa"/>
          </w:tcPr>
          <w:p w14:paraId="62712825" w14:textId="77777777" w:rsidR="00746D8B" w:rsidRPr="00746D8B" w:rsidRDefault="00746D8B" w:rsidP="00746D8B">
            <w:pPr>
              <w:pStyle w:val="TableofFigures"/>
              <w:tabs>
                <w:tab w:val="right" w:leader="dot" w:pos="9629"/>
              </w:tabs>
              <w:rPr>
                <w:sz w:val="20"/>
                <w:szCs w:val="20"/>
              </w:rPr>
            </w:pPr>
            <w:r w:rsidRPr="00746D8B">
              <w:rPr>
                <w:sz w:val="20"/>
                <w:szCs w:val="20"/>
              </w:rPr>
              <w:t>Cat-b-Proposal 2</w:t>
            </w:r>
            <w:r w:rsidRPr="00746D8B">
              <w:rPr>
                <w:sz w:val="20"/>
                <w:szCs w:val="20"/>
              </w:rPr>
              <w:tab/>
              <w:t>RAN2 to further discuss whether the following kinds of UEs are allowed to camp on an SNPN cell supporting emergency services to obtain emergency services.</w:t>
            </w:r>
          </w:p>
          <w:p w14:paraId="2A1E0962" w14:textId="77777777" w:rsidR="00746D8B" w:rsidRPr="00746D8B" w:rsidRDefault="00746D8B" w:rsidP="00746D8B">
            <w:pPr>
              <w:pStyle w:val="TableofFigures"/>
              <w:tabs>
                <w:tab w:val="right" w:leader="dot" w:pos="9629"/>
              </w:tabs>
              <w:ind w:left="3402"/>
              <w:rPr>
                <w:sz w:val="20"/>
                <w:szCs w:val="20"/>
              </w:rPr>
            </w:pPr>
            <w:r w:rsidRPr="00746D8B">
              <w:rPr>
                <w:sz w:val="20"/>
                <w:szCs w:val="20"/>
              </w:rPr>
              <w:t>a) R16 SNPN-capable UEs that are in SNPN Access Mode</w:t>
            </w:r>
          </w:p>
          <w:p w14:paraId="5D5ABB55" w14:textId="77777777" w:rsidR="00746D8B" w:rsidRPr="00746D8B" w:rsidRDefault="00746D8B" w:rsidP="00746D8B">
            <w:pPr>
              <w:pStyle w:val="TableofFigures"/>
              <w:tabs>
                <w:tab w:val="right" w:leader="dot" w:pos="9629"/>
              </w:tabs>
              <w:ind w:left="3402"/>
              <w:rPr>
                <w:sz w:val="20"/>
                <w:szCs w:val="20"/>
              </w:rPr>
            </w:pPr>
            <w:r w:rsidRPr="00746D8B">
              <w:rPr>
                <w:sz w:val="20"/>
                <w:szCs w:val="20"/>
              </w:rPr>
              <w:t>b)  R16 SNPN-capable UEs that are not in SNPN Access Mode</w:t>
            </w:r>
          </w:p>
          <w:p w14:paraId="7CD197B3" w14:textId="77777777" w:rsidR="00746D8B" w:rsidRPr="00746D8B" w:rsidRDefault="00746D8B" w:rsidP="00746D8B">
            <w:pPr>
              <w:pStyle w:val="TableofFigures"/>
              <w:tabs>
                <w:tab w:val="right" w:leader="dot" w:pos="9629"/>
              </w:tabs>
              <w:ind w:left="3402"/>
              <w:rPr>
                <w:sz w:val="20"/>
                <w:szCs w:val="20"/>
              </w:rPr>
            </w:pPr>
            <w:r w:rsidRPr="00746D8B">
              <w:rPr>
                <w:sz w:val="20"/>
                <w:szCs w:val="20"/>
              </w:rPr>
              <w:t>c)  R16 Non-SNPN capable UEs</w:t>
            </w:r>
          </w:p>
          <w:p w14:paraId="694AB7D9" w14:textId="3A863E42" w:rsidR="00746D8B" w:rsidRPr="00746D8B" w:rsidRDefault="00746D8B" w:rsidP="00746D8B">
            <w:pPr>
              <w:pStyle w:val="TableofFigures"/>
              <w:tabs>
                <w:tab w:val="right" w:leader="dot" w:pos="9629"/>
              </w:tabs>
              <w:ind w:left="3402"/>
              <w:rPr>
                <w:sz w:val="20"/>
                <w:szCs w:val="20"/>
              </w:rPr>
            </w:pPr>
            <w:r w:rsidRPr="00746D8B">
              <w:rPr>
                <w:sz w:val="20"/>
                <w:szCs w:val="20"/>
              </w:rPr>
              <w:t>d)  R15 UEs</w:t>
            </w:r>
          </w:p>
        </w:tc>
      </w:tr>
    </w:tbl>
    <w:p w14:paraId="114AE3B6" w14:textId="77777777" w:rsidR="00746D8B" w:rsidRDefault="00746D8B" w:rsidP="00EF0780">
      <w:pPr>
        <w:pStyle w:val="BodyText"/>
        <w:rPr>
          <w:rFonts w:eastAsia="Malgun Gothic"/>
        </w:rPr>
      </w:pPr>
    </w:p>
    <w:p w14:paraId="3BB60736" w14:textId="08606EE7" w:rsidR="00A71D77" w:rsidRDefault="00C70591" w:rsidP="00A71D77">
      <w:pPr>
        <w:pStyle w:val="BodyText"/>
      </w:pPr>
      <w:r>
        <w:t>F</w:t>
      </w:r>
      <w:r w:rsidR="00A71D77">
        <w:t>or Rel-15, SNPNs have not even been specified, such that it becomes obvious that R</w:t>
      </w:r>
      <w:r w:rsidR="005C1BE4">
        <w:t>el-</w:t>
      </w:r>
      <w:r w:rsidR="00A71D77">
        <w:t>15 UEs cannot camp on SNPN cells.</w:t>
      </w:r>
    </w:p>
    <w:p w14:paraId="6B6E7DF2" w14:textId="47899780" w:rsidR="00A97F24" w:rsidRDefault="00C70591" w:rsidP="00A97F24">
      <w:pPr>
        <w:pStyle w:val="Observation"/>
      </w:pPr>
      <w:bookmarkStart w:id="11" w:name="_Toc85749040"/>
      <w:r>
        <w:t>Rel-15 UEs are not aware of SNPNs, and thus, would not camp on an SNPN to obtain IMS emergency services</w:t>
      </w:r>
      <w:r w:rsidR="00A97F24">
        <w:t>.</w:t>
      </w:r>
      <w:bookmarkEnd w:id="11"/>
    </w:p>
    <w:p w14:paraId="7540E302" w14:textId="77777777" w:rsidR="00A97F24" w:rsidRPr="00746D8B" w:rsidRDefault="00A97F24" w:rsidP="00A71D77">
      <w:pPr>
        <w:pStyle w:val="BodyText"/>
      </w:pPr>
    </w:p>
    <w:p w14:paraId="6607EDAA" w14:textId="068B77D6" w:rsidR="00F82BBE" w:rsidRDefault="00746D8B" w:rsidP="001D5960">
      <w:pPr>
        <w:pStyle w:val="BodyText"/>
      </w:pPr>
      <w:r>
        <w:t>For Rel-16, e</w:t>
      </w:r>
      <w:r w:rsidR="002B7D7B">
        <w:t xml:space="preserve">mergency services and PWS </w:t>
      </w:r>
      <w:r>
        <w:t xml:space="preserve">support </w:t>
      </w:r>
      <w:r w:rsidR="002B7D7B">
        <w:t>have been explicitly excluded</w:t>
      </w:r>
      <w:r w:rsidR="00683C14">
        <w:t xml:space="preserve">, see </w:t>
      </w:r>
      <w:r w:rsidR="00683C14">
        <w:rPr>
          <w:rFonts w:eastAsia="Malgun Gothic"/>
        </w:rPr>
        <w:t xml:space="preserve">TS 38.300 </w:t>
      </w:r>
      <w:r w:rsidR="00B00541">
        <w:rPr>
          <w:rFonts w:eastAsia="Malgun Gothic"/>
        </w:rPr>
        <w:fldChar w:fldCharType="begin"/>
      </w:r>
      <w:r w:rsidR="00B00541">
        <w:rPr>
          <w:rFonts w:eastAsia="Malgun Gothic"/>
        </w:rPr>
        <w:instrText xml:space="preserve"> REF _Ref77684997 \r \h </w:instrText>
      </w:r>
      <w:r w:rsidR="00B00541">
        <w:rPr>
          <w:rFonts w:eastAsia="Malgun Gothic"/>
        </w:rPr>
      </w:r>
      <w:r w:rsidR="00B00541">
        <w:rPr>
          <w:rFonts w:eastAsia="Malgun Gothic"/>
        </w:rPr>
        <w:fldChar w:fldCharType="separate"/>
      </w:r>
      <w:r w:rsidR="00B00541">
        <w:rPr>
          <w:rFonts w:eastAsia="Malgun Gothic"/>
        </w:rPr>
        <w:t>[7]</w:t>
      </w:r>
      <w:r w:rsidR="00B00541">
        <w:rPr>
          <w:rFonts w:eastAsia="Malgun Gothic"/>
        </w:rPr>
        <w:fldChar w:fldCharType="end"/>
      </w:r>
      <w:r w:rsidR="00683C14">
        <w:rPr>
          <w:rFonts w:eastAsia="Malgun Gothic"/>
        </w:rPr>
        <w:t xml:space="preserve"> clause </w:t>
      </w:r>
      <w:r w:rsidR="00F82BBE">
        <w:rPr>
          <w:rFonts w:eastAsia="Malgun Gothic"/>
        </w:rPr>
        <w:t>16.6.1:</w:t>
      </w:r>
      <w:r w:rsidR="00EA77FE">
        <w:rPr>
          <w:noProof/>
        </w:rPr>
        <mc:AlternateContent>
          <mc:Choice Requires="wps">
            <w:drawing>
              <wp:inline distT="0" distB="0" distL="0" distR="0" wp14:anchorId="2D5610AE" wp14:editId="28E4A66F">
                <wp:extent cx="6115050" cy="1404620"/>
                <wp:effectExtent l="0" t="0" r="19050" b="26670"/>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050" cy="1404620"/>
                        </a:xfrm>
                        <a:prstGeom prst="rect">
                          <a:avLst/>
                        </a:prstGeom>
                        <a:solidFill>
                          <a:srgbClr val="FFFFFF"/>
                        </a:solidFill>
                        <a:ln w="9525">
                          <a:solidFill>
                            <a:srgbClr val="000000"/>
                          </a:solidFill>
                          <a:miter lim="800000"/>
                          <a:headEnd/>
                          <a:tailEnd/>
                        </a:ln>
                      </wps:spPr>
                      <wps:txbx>
                        <w:txbxContent>
                          <w:p w14:paraId="56165775" w14:textId="28B0C10A" w:rsidR="00FF3386" w:rsidRDefault="00FF3386">
                            <w:r>
                              <w:t>Emergency services and ETWS /CMAS are not supported in SNPN.</w:t>
                            </w:r>
                          </w:p>
                        </w:txbxContent>
                      </wps:txbx>
                      <wps:bodyPr rot="0" vert="horz" wrap="square" lIns="91440" tIns="45720" rIns="91440" bIns="45720" anchor="t" anchorCtr="0">
                        <a:spAutoFit/>
                      </wps:bodyPr>
                    </wps:wsp>
                  </a:graphicData>
                </a:graphic>
              </wp:inline>
            </w:drawing>
          </mc:Choice>
          <mc:Fallback>
            <w:pict>
              <v:shape w14:anchorId="2D5610AE" id="_x0000_s1030" type="#_x0000_t202" style="width:48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">
                <v:textbox style="mso-fit-shape-to-text:t">
                  <w:txbxContent>
                    <w:p w14:paraId="56165775" w14:textId="28B0C10A" w:rsidR="00FF3386" w:rsidRDefault="00FF3386">
                      <w:r>
                        <w:t>Emergency services and ETWS /CMAS are not supported in SNPN.</w:t>
                      </w:r>
                    </w:p>
                  </w:txbxContent>
                </v:textbox>
                <w10:anchorlock/>
              </v:shape>
            </w:pict>
          </mc:Fallback>
        </mc:AlternateContent>
      </w:r>
    </w:p>
    <w:p w14:paraId="68FAA8A5" w14:textId="7F54990B" w:rsidR="00A71D77" w:rsidRDefault="00A71D77" w:rsidP="001D5960">
      <w:pPr>
        <w:pStyle w:val="BodyText"/>
      </w:pPr>
      <w:r>
        <w:t>Given the below RAN2#115-</w:t>
      </w:r>
      <w:r w:rsidR="005F4C0D">
        <w:t>e</w:t>
      </w:r>
      <w:r>
        <w:t xml:space="preserve"> agreement, Rel-16 UEs are not able to read the indication.</w:t>
      </w:r>
    </w:p>
    <w:p w14:paraId="7712F60F" w14:textId="77777777" w:rsidR="00A71D77" w:rsidRPr="008A3746" w:rsidRDefault="00A71D77" w:rsidP="00A71D77">
      <w:pPr>
        <w:pStyle w:val="Agreement"/>
        <w:pBdr>
          <w:top w:val="single" w:sz="4" w:space="1" w:color="auto"/>
          <w:left w:val="single" w:sz="4" w:space="4" w:color="auto"/>
          <w:bottom w:val="single" w:sz="4" w:space="1" w:color="auto"/>
          <w:right w:val="single" w:sz="4" w:space="4" w:color="auto"/>
        </w:pBdr>
        <w:tabs>
          <w:tab w:val="clear" w:pos="1619"/>
          <w:tab w:val="clear" w:pos="9990"/>
          <w:tab w:val="num" w:pos="1276"/>
        </w:tabs>
        <w:ind w:left="567" w:hanging="425"/>
      </w:pPr>
      <w:r w:rsidRPr="008A3746">
        <w:t>Introduce a new IE/field to indicate the support of IMS emergency service for SNPN.</w:t>
      </w:r>
    </w:p>
    <w:p w14:paraId="2F3A9FD8" w14:textId="2CF4E324" w:rsidR="00A71D77" w:rsidRDefault="00A71D77" w:rsidP="001D5960">
      <w:pPr>
        <w:pStyle w:val="BodyText"/>
      </w:pPr>
    </w:p>
    <w:p w14:paraId="49BAB505" w14:textId="6B802E15" w:rsidR="00A71D77" w:rsidRDefault="00B00541" w:rsidP="001D5960">
      <w:pPr>
        <w:pStyle w:val="BodyText"/>
      </w:pPr>
      <w:r>
        <w:t>Therefore</w:t>
      </w:r>
      <w:r w:rsidR="00A71D77">
        <w:t>, any R</w:t>
      </w:r>
      <w:r w:rsidR="00C80152">
        <w:t>el-</w:t>
      </w:r>
      <w:r w:rsidR="00A71D77">
        <w:t>16 SNPN-capable UE independent of whether it is in SNPN access mode or not, emergency services are not supported.</w:t>
      </w:r>
    </w:p>
    <w:p w14:paraId="50D7ECFA" w14:textId="0BCF47FC" w:rsidR="009161F1" w:rsidRDefault="009161F1" w:rsidP="009161F1">
      <w:pPr>
        <w:pStyle w:val="Observation"/>
      </w:pPr>
      <w:bookmarkStart w:id="12" w:name="_Toc85749041"/>
      <w:r>
        <w:t>For Rel-16 SNPN-capable UEs</w:t>
      </w:r>
      <w:r w:rsidR="00292DBC">
        <w:t>,</w:t>
      </w:r>
      <w:r>
        <w:t xml:space="preserve"> regardless </w:t>
      </w:r>
      <w:r w:rsidR="00292DBC">
        <w:t>if in</w:t>
      </w:r>
      <w:r>
        <w:t xml:space="preserve"> SNPN Access Mode</w:t>
      </w:r>
      <w:r w:rsidR="00347619">
        <w:t>,</w:t>
      </w:r>
      <w:r>
        <w:t xml:space="preserve"> emergency services are not supported.</w:t>
      </w:r>
      <w:bookmarkEnd w:id="12"/>
    </w:p>
    <w:p w14:paraId="4DB821C4" w14:textId="2CC0F77C" w:rsidR="00511537" w:rsidRPr="009161F1" w:rsidRDefault="00B00541" w:rsidP="001D5960">
      <w:pPr>
        <w:pStyle w:val="BodyText"/>
      </w:pPr>
      <w:r>
        <w:br/>
      </w:r>
      <w:r w:rsidR="00511537">
        <w:t xml:space="preserve">Given that PWS support in SNPNs is explicitly excluded from Rel-16, a Rel-16 UE in </w:t>
      </w:r>
      <w:r w:rsidR="00347619">
        <w:t>limited-service</w:t>
      </w:r>
      <w:r w:rsidR="00511537">
        <w:t xml:space="preserve"> state camping on an SNPN cell</w:t>
      </w:r>
      <w:r w:rsidR="009161F1">
        <w:t xml:space="preserve"> could </w:t>
      </w:r>
      <w:r w:rsidR="00511537">
        <w:t xml:space="preserve">be configured to </w:t>
      </w:r>
      <w:r w:rsidR="009161F1">
        <w:t xml:space="preserve">skip </w:t>
      </w:r>
      <w:r w:rsidR="00511537">
        <w:t>monitor</w:t>
      </w:r>
      <w:r w:rsidR="009161F1">
        <w:t>ing</w:t>
      </w:r>
      <w:r w:rsidR="00511537">
        <w:t xml:space="preserve"> </w:t>
      </w:r>
      <w:r w:rsidR="009161F1">
        <w:t>PWS notifications as such notifications are not expected in SNPNs</w:t>
      </w:r>
      <w:r w:rsidR="00511537">
        <w:t xml:space="preserve">. </w:t>
      </w:r>
      <w:r w:rsidR="009161F1">
        <w:t>Under the assumption that there is no broadcast indication for PWS support</w:t>
      </w:r>
      <w:r w:rsidR="00F72A1A">
        <w:t xml:space="preserve"> </w:t>
      </w:r>
      <w:r w:rsidR="0034269B">
        <w:t>(</w:t>
      </w:r>
      <w:r w:rsidR="00F72A1A">
        <w:t xml:space="preserve">see </w:t>
      </w:r>
      <w:r w:rsidR="00F72A1A">
        <w:lastRenderedPageBreak/>
        <w:t>Section 2.2</w:t>
      </w:r>
      <w:r w:rsidR="0034269B">
        <w:t>),</w:t>
      </w:r>
      <w:r w:rsidR="009161F1">
        <w:t xml:space="preserve"> </w:t>
      </w:r>
      <w:r w:rsidR="00511537">
        <w:t>R</w:t>
      </w:r>
      <w:r w:rsidR="009A4AD0">
        <w:t>el-</w:t>
      </w:r>
      <w:r w:rsidR="00511537">
        <w:t xml:space="preserve">16 UEs that are configured to constantly monitor </w:t>
      </w:r>
      <w:r w:rsidR="009161F1">
        <w:t>PWS notifications</w:t>
      </w:r>
      <w:r w:rsidR="00511537">
        <w:t xml:space="preserve"> regardless of whether they are camping in PLMNs or not</w:t>
      </w:r>
      <w:r w:rsidR="0034269B">
        <w:t>,</w:t>
      </w:r>
      <w:r w:rsidR="00511537">
        <w:t xml:space="preserve"> would potentially receive </w:t>
      </w:r>
      <w:r w:rsidR="009161F1">
        <w:t>PWS</w:t>
      </w:r>
      <w:r w:rsidR="00511537">
        <w:t xml:space="preserve"> warning messages. However, it </w:t>
      </w:r>
      <w:r w:rsidR="009161F1">
        <w:t>cannot be expected that this is the case.</w:t>
      </w:r>
      <w:r w:rsidR="00511537">
        <w:t xml:space="preserve"> </w:t>
      </w:r>
    </w:p>
    <w:p w14:paraId="38964B72" w14:textId="1633166E" w:rsidR="009161F1" w:rsidRDefault="009161F1" w:rsidP="008D078F">
      <w:pPr>
        <w:pStyle w:val="Observation"/>
      </w:pPr>
      <w:bookmarkStart w:id="13" w:name="_Toc85749042"/>
      <w:r>
        <w:t>Rel-16 SNPN-capable UEs in SNPN Access Mode are not expected to monitor PWS notifications</w:t>
      </w:r>
      <w:r w:rsidR="00D25BC3">
        <w:t xml:space="preserve"> in SNPN cells</w:t>
      </w:r>
      <w:r>
        <w:t>.</w:t>
      </w:r>
      <w:bookmarkEnd w:id="13"/>
    </w:p>
    <w:p w14:paraId="6DC8B0EF" w14:textId="02CF4CC5" w:rsidR="00A71D77" w:rsidRPr="00511537" w:rsidRDefault="00B40E11" w:rsidP="00511537">
      <w:pPr>
        <w:pStyle w:val="BodyText"/>
      </w:pPr>
      <w:r>
        <w:br/>
      </w:r>
      <w:r w:rsidR="00A97F24">
        <w:t>Based on</w:t>
      </w:r>
      <w:r w:rsidR="00A71D77">
        <w:t xml:space="preserve"> </w:t>
      </w:r>
      <w:r w:rsidR="00A97F24">
        <w:t xml:space="preserve">the above observations, </w:t>
      </w:r>
      <w:r w:rsidR="00A71D77">
        <w:t xml:space="preserve">access to </w:t>
      </w:r>
      <w:r w:rsidR="00A97F24">
        <w:t>IMS emergency</w:t>
      </w:r>
      <w:r w:rsidR="00A71D77">
        <w:t xml:space="preserve"> services would only be possible for Rel-17 (and onwards)</w:t>
      </w:r>
      <w:r w:rsidR="00511537" w:rsidRPr="00511537">
        <w:t xml:space="preserve"> </w:t>
      </w:r>
      <w:r w:rsidR="00511537">
        <w:t>UEs in SNPN Access Mode.</w:t>
      </w:r>
      <w:r w:rsidR="009161F1">
        <w:t xml:space="preserve"> </w:t>
      </w:r>
    </w:p>
    <w:p w14:paraId="4DBB4A8D" w14:textId="31F35616" w:rsidR="008D078F" w:rsidRDefault="008D078F" w:rsidP="008D078F">
      <w:pPr>
        <w:pStyle w:val="Proposal"/>
      </w:pPr>
      <w:bookmarkStart w:id="14" w:name="_Toc85749033"/>
      <w:r>
        <w:t xml:space="preserve">Only Rel-17 (and onwards) UEs in SNPN Access Mode, can camp on </w:t>
      </w:r>
      <w:r w:rsidR="00FC7D6B">
        <w:t xml:space="preserve">acceptable SNPN cells to get </w:t>
      </w:r>
      <w:r w:rsidR="009161F1">
        <w:t xml:space="preserve">IMS </w:t>
      </w:r>
      <w:r w:rsidR="00FC7D6B">
        <w:t>emergency services.</w:t>
      </w:r>
      <w:bookmarkEnd w:id="14"/>
      <w:r w:rsidR="00FC7D6B">
        <w:t xml:space="preserve"> </w:t>
      </w:r>
    </w:p>
    <w:p w14:paraId="6115A27B" w14:textId="77777777" w:rsidR="00901AF9" w:rsidRDefault="00901AF9" w:rsidP="008D5E6E">
      <w:pPr>
        <w:pStyle w:val="BodyText"/>
      </w:pPr>
    </w:p>
    <w:p w14:paraId="1FF8F3A8" w14:textId="3C0562CF" w:rsidR="00C01F33" w:rsidRPr="00CE0424" w:rsidRDefault="00B31904" w:rsidP="00CE0424">
      <w:pPr>
        <w:pStyle w:val="Heading1"/>
      </w:pPr>
      <w:r>
        <w:t>3</w:t>
      </w:r>
      <w:r>
        <w:tab/>
      </w:r>
      <w:r w:rsidR="00C01F33" w:rsidRPr="00CE0424">
        <w:t>Conclusion</w:t>
      </w:r>
    </w:p>
    <w:p w14:paraId="05C80F2C" w14:textId="77777777" w:rsidR="009C551F" w:rsidRDefault="009C551F" w:rsidP="009C551F">
      <w:pPr>
        <w:pStyle w:val="BodyText"/>
        <w:rPr>
          <w:b/>
          <w:bCs/>
        </w:rPr>
      </w:pPr>
      <w:r>
        <w:t>In the previous sections</w:t>
      </w:r>
      <w:r w:rsidRPr="00CE0424">
        <w:t xml:space="preserve"> we </w:t>
      </w:r>
      <w:r>
        <w:t>made the following observations</w:t>
      </w:r>
      <w:r w:rsidRPr="00CE0424">
        <w:t>:</w:t>
      </w:r>
      <w:r>
        <w:rPr>
          <w:b/>
          <w:bCs/>
        </w:rPr>
        <w:t xml:space="preserve"> </w:t>
      </w:r>
    </w:p>
    <w:p w14:paraId="201B6B35" w14:textId="7D2D6E57" w:rsidR="00B67C46" w:rsidRDefault="009C551F">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85749040" w:history="1">
        <w:r w:rsidR="00B67C46" w:rsidRPr="00944AEE">
          <w:rPr>
            <w:rStyle w:val="Hyperlink"/>
            <w:noProof/>
          </w:rPr>
          <w:t>Observation 1</w:t>
        </w:r>
        <w:r w:rsidR="00B67C46">
          <w:rPr>
            <w:rFonts w:asciiTheme="minorHAnsi" w:eastAsiaTheme="minorEastAsia" w:hAnsiTheme="minorHAnsi" w:cstheme="minorBidi"/>
            <w:b w:val="0"/>
            <w:noProof/>
            <w:sz w:val="22"/>
            <w:szCs w:val="22"/>
            <w:lang w:val="en-US" w:eastAsia="en-US"/>
          </w:rPr>
          <w:tab/>
        </w:r>
        <w:r w:rsidR="00B67C46" w:rsidRPr="00944AEE">
          <w:rPr>
            <w:rStyle w:val="Hyperlink"/>
            <w:noProof/>
          </w:rPr>
          <w:t>Rel-15 UEs are not aware of SNPNs, and thus, would not camp on an SNPN to obtain IMS emergency services.</w:t>
        </w:r>
      </w:hyperlink>
    </w:p>
    <w:p w14:paraId="56ECA333" w14:textId="36261688" w:rsidR="00B67C46" w:rsidRDefault="00B67C46">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85749041" w:history="1">
        <w:r w:rsidRPr="00944AEE">
          <w:rPr>
            <w:rStyle w:val="Hyperlink"/>
            <w:noProof/>
          </w:rPr>
          <w:t>Observation 2</w:t>
        </w:r>
        <w:r>
          <w:rPr>
            <w:rFonts w:asciiTheme="minorHAnsi" w:eastAsiaTheme="minorEastAsia" w:hAnsiTheme="minorHAnsi" w:cstheme="minorBidi"/>
            <w:b w:val="0"/>
            <w:noProof/>
            <w:sz w:val="22"/>
            <w:szCs w:val="22"/>
            <w:lang w:val="en-US" w:eastAsia="en-US"/>
          </w:rPr>
          <w:tab/>
        </w:r>
        <w:r w:rsidRPr="00944AEE">
          <w:rPr>
            <w:rStyle w:val="Hyperlink"/>
            <w:noProof/>
          </w:rPr>
          <w:t>For Rel-16 SNPN-capable UEs, regardless if in SNPN Access Mode, emergency services are not supported.</w:t>
        </w:r>
      </w:hyperlink>
    </w:p>
    <w:p w14:paraId="4F3DB84A" w14:textId="6DE83BE6" w:rsidR="00B67C46" w:rsidRDefault="00B67C46">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85749042" w:history="1">
        <w:r w:rsidRPr="00944AEE">
          <w:rPr>
            <w:rStyle w:val="Hyperlink"/>
            <w:noProof/>
          </w:rPr>
          <w:t>Observation 3</w:t>
        </w:r>
        <w:r>
          <w:rPr>
            <w:rFonts w:asciiTheme="minorHAnsi" w:eastAsiaTheme="minorEastAsia" w:hAnsiTheme="minorHAnsi" w:cstheme="minorBidi"/>
            <w:b w:val="0"/>
            <w:noProof/>
            <w:sz w:val="22"/>
            <w:szCs w:val="22"/>
            <w:lang w:val="en-US" w:eastAsia="en-US"/>
          </w:rPr>
          <w:tab/>
        </w:r>
        <w:r w:rsidRPr="00944AEE">
          <w:rPr>
            <w:rStyle w:val="Hyperlink"/>
            <w:noProof/>
          </w:rPr>
          <w:t>Rel-16 SNPN-capable UEs in SNPN Access Mode are not expected to monitor PWS notifications in SNPN cells.</w:t>
        </w:r>
      </w:hyperlink>
    </w:p>
    <w:p w14:paraId="235B6F42" w14:textId="0DD3C3C8" w:rsidR="009C551F" w:rsidRDefault="009C551F" w:rsidP="009C551F">
      <w:pPr>
        <w:pStyle w:val="BodyText"/>
      </w:pPr>
      <w:r>
        <w:rPr>
          <w:b/>
          <w:bCs/>
        </w:rPr>
        <w:fldChar w:fldCharType="end"/>
      </w:r>
    </w:p>
    <w:p w14:paraId="0811B1F4" w14:textId="417E3F9E"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01AE9BB" w14:textId="4810D9A6" w:rsidR="00B67C46"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85749030" w:history="1">
        <w:r w:rsidR="00B67C46" w:rsidRPr="006D5AF3">
          <w:rPr>
            <w:rStyle w:val="Hyperlink"/>
            <w:noProof/>
          </w:rPr>
          <w:t>Proposal 1</w:t>
        </w:r>
        <w:r w:rsidR="00B67C46">
          <w:rPr>
            <w:rFonts w:asciiTheme="minorHAnsi" w:eastAsiaTheme="minorEastAsia" w:hAnsiTheme="minorHAnsi" w:cstheme="minorBidi"/>
            <w:b w:val="0"/>
            <w:noProof/>
            <w:sz w:val="22"/>
            <w:szCs w:val="22"/>
            <w:lang w:val="en-US" w:eastAsia="en-US"/>
          </w:rPr>
          <w:tab/>
        </w:r>
        <w:r w:rsidR="00B67C46" w:rsidRPr="006D5AF3">
          <w:rPr>
            <w:rStyle w:val="Hyperlink"/>
            <w:noProof/>
          </w:rPr>
          <w:t>The new field indicating SNPN support of IMS Emergency is signalled per SNPN. Signalling details are FFS.</w:t>
        </w:r>
      </w:hyperlink>
    </w:p>
    <w:p w14:paraId="03858467" w14:textId="7CDB1B3B" w:rsidR="00B67C46" w:rsidRDefault="00B67C46">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85749031" w:history="1">
        <w:r w:rsidRPr="006D5AF3">
          <w:rPr>
            <w:rStyle w:val="Hyperlink"/>
            <w:rFonts w:eastAsia="Malgun Gothic"/>
            <w:noProof/>
          </w:rPr>
          <w:t>Proposal 2</w:t>
        </w:r>
        <w:r>
          <w:rPr>
            <w:rFonts w:asciiTheme="minorHAnsi" w:eastAsiaTheme="minorEastAsia" w:hAnsiTheme="minorHAnsi" w:cstheme="minorBidi"/>
            <w:b w:val="0"/>
            <w:noProof/>
            <w:sz w:val="22"/>
            <w:szCs w:val="22"/>
            <w:lang w:val="en-US" w:eastAsia="en-US"/>
          </w:rPr>
          <w:tab/>
        </w:r>
        <w:r w:rsidRPr="006D5AF3">
          <w:rPr>
            <w:rStyle w:val="Hyperlink"/>
            <w:rFonts w:eastAsia="Malgun Gothic"/>
            <w:noProof/>
          </w:rPr>
          <w:t>Legacy PLMN mechanism apply for SNPNs which support PWS, i.e., there is no broadcast indication for PWS support.</w:t>
        </w:r>
      </w:hyperlink>
    </w:p>
    <w:p w14:paraId="34351240" w14:textId="2142FDF6" w:rsidR="00B67C46" w:rsidRDefault="00B67C46">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85749032" w:history="1">
        <w:r w:rsidRPr="006D5AF3">
          <w:rPr>
            <w:rStyle w:val="Hyperlink"/>
            <w:noProof/>
          </w:rPr>
          <w:t>Proposal 3</w:t>
        </w:r>
        <w:r>
          <w:rPr>
            <w:rFonts w:asciiTheme="minorHAnsi" w:eastAsiaTheme="minorEastAsia" w:hAnsiTheme="minorHAnsi" w:cstheme="minorBidi"/>
            <w:b w:val="0"/>
            <w:noProof/>
            <w:sz w:val="22"/>
            <w:szCs w:val="22"/>
            <w:lang w:val="en-US" w:eastAsia="en-US"/>
          </w:rPr>
          <w:tab/>
        </w:r>
        <w:r w:rsidRPr="006D5AF3">
          <w:rPr>
            <w:rStyle w:val="Hyperlink"/>
            <w:noProof/>
          </w:rPr>
          <w:t>No clarifications are needed in Stage-3 specifications regarding PWS support in SNPNs.</w:t>
        </w:r>
      </w:hyperlink>
    </w:p>
    <w:p w14:paraId="7309E8E1" w14:textId="31067611" w:rsidR="00B67C46" w:rsidRDefault="00B67C46">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85749033" w:history="1">
        <w:r w:rsidRPr="006D5AF3">
          <w:rPr>
            <w:rStyle w:val="Hyperlink"/>
            <w:noProof/>
          </w:rPr>
          <w:t>Proposal 4</w:t>
        </w:r>
        <w:r>
          <w:rPr>
            <w:rFonts w:asciiTheme="minorHAnsi" w:eastAsiaTheme="minorEastAsia" w:hAnsiTheme="minorHAnsi" w:cstheme="minorBidi"/>
            <w:b w:val="0"/>
            <w:noProof/>
            <w:sz w:val="22"/>
            <w:szCs w:val="22"/>
            <w:lang w:val="en-US" w:eastAsia="en-US"/>
          </w:rPr>
          <w:tab/>
        </w:r>
        <w:r w:rsidRPr="006D5AF3">
          <w:rPr>
            <w:rStyle w:val="Hyperlink"/>
            <w:noProof/>
          </w:rPr>
          <w:t>Only Rel-17 (and onwards) UEs in SNPN Access Mode, can camp on acceptable SNPN cells to get IMS emergency services.</w:t>
        </w:r>
      </w:hyperlink>
    </w:p>
    <w:p w14:paraId="0186B274" w14:textId="5E37F274" w:rsidR="00C01F33" w:rsidRPr="00CE0424" w:rsidRDefault="006E1C82" w:rsidP="00742B64">
      <w:pPr>
        <w:pStyle w:val="BodyText"/>
      </w:pPr>
      <w:r>
        <w:rPr>
          <w:b/>
          <w:bCs/>
          <w:lang w:val="en-US"/>
        </w:rPr>
        <w:fldChar w:fldCharType="end"/>
      </w:r>
      <w:r w:rsidRPr="00CE0424">
        <w:rPr>
          <w:b/>
          <w:bCs/>
        </w:rPr>
        <w:t xml:space="preserve"> </w:t>
      </w:r>
    </w:p>
    <w:p w14:paraId="2778BBCC" w14:textId="338153C1" w:rsidR="00F507D1" w:rsidRPr="00CE0424" w:rsidRDefault="00B31904" w:rsidP="00CE0424">
      <w:pPr>
        <w:pStyle w:val="Heading1"/>
      </w:pPr>
      <w:bookmarkStart w:id="15" w:name="_In-sequence_SDU_delivery"/>
      <w:bookmarkEnd w:id="15"/>
      <w:r>
        <w:t>4</w:t>
      </w:r>
      <w:r>
        <w:tab/>
      </w:r>
      <w:r w:rsidR="00F507D1" w:rsidRPr="00CE0424">
        <w:t>References</w:t>
      </w:r>
    </w:p>
    <w:bookmarkStart w:id="16" w:name="_Ref83300919"/>
    <w:p w14:paraId="7B398B28" w14:textId="315D5B30" w:rsidR="008F1B22" w:rsidRPr="00FE7E7E" w:rsidRDefault="00C049BA" w:rsidP="008F1B22">
      <w:pPr>
        <w:pStyle w:val="Reference"/>
        <w:rPr>
          <w:rFonts w:eastAsia="MS Mincho"/>
          <w:noProof/>
        </w:rPr>
      </w:pPr>
      <w:r w:rsidRPr="00FE7E7E">
        <w:fldChar w:fldCharType="begin"/>
      </w:r>
      <w:r w:rsidRPr="00FE7E7E">
        <w:instrText xml:space="preserve"> HYPERLINK "http://www.3gpp.org/ftp/tsg_ran/WG2_RL2//TSGR2_115-e/Docs//R2-2109017.zip" </w:instrText>
      </w:r>
      <w:r w:rsidRPr="00FE7E7E">
        <w:fldChar w:fldCharType="separate"/>
      </w:r>
      <w:r w:rsidR="008F1B22" w:rsidRPr="00FE7E7E">
        <w:rPr>
          <w:rStyle w:val="Hyperlink"/>
          <w:rFonts w:eastAsia="MS Mincho"/>
          <w:noProof/>
          <w:szCs w:val="24"/>
          <w:lang w:eastAsia="en-GB"/>
        </w:rPr>
        <w:t>R2-2109017</w:t>
      </w:r>
      <w:r w:rsidRPr="00FE7E7E">
        <w:rPr>
          <w:rStyle w:val="Hyperlink"/>
          <w:rFonts w:eastAsia="MS Mincho"/>
          <w:noProof/>
          <w:szCs w:val="24"/>
          <w:lang w:eastAsia="en-GB"/>
        </w:rPr>
        <w:fldChar w:fldCharType="end"/>
      </w:r>
      <w:r w:rsidR="008F1B22" w:rsidRPr="00FE7E7E">
        <w:rPr>
          <w:rFonts w:eastAsia="MS Mincho"/>
          <w:noProof/>
        </w:rPr>
        <w:t>, “[Pre115-e][010][eNPN] Summary Document for AI 8.16.4”,  CMCC, RAN2#115-e, 2021-0</w:t>
      </w:r>
      <w:r w:rsidR="00C53215" w:rsidRPr="00FE7E7E">
        <w:rPr>
          <w:rFonts w:eastAsia="MS Mincho"/>
          <w:noProof/>
        </w:rPr>
        <w:t>8</w:t>
      </w:r>
      <w:bookmarkEnd w:id="16"/>
    </w:p>
    <w:bookmarkStart w:id="17" w:name="_Ref83300930"/>
    <w:p w14:paraId="65801C5F" w14:textId="2A386F0F" w:rsidR="000D5A51" w:rsidRPr="00FE7E7E" w:rsidRDefault="00C049BA" w:rsidP="000D5A51">
      <w:pPr>
        <w:pStyle w:val="Reference"/>
      </w:pPr>
      <w:r w:rsidRPr="00FE7E7E">
        <w:fldChar w:fldCharType="begin"/>
      </w:r>
      <w:r w:rsidRPr="00FE7E7E">
        <w:instrText xml:space="preserve"> HYPERLINK "http://www.3gpp.org/ftp/tsg_ran/WG2_RL2//TSGR2_115-e/Docs//R2-2109114.zip" </w:instrText>
      </w:r>
      <w:r w:rsidRPr="00FE7E7E">
        <w:fldChar w:fldCharType="separate"/>
      </w:r>
      <w:r w:rsidR="000D5A51" w:rsidRPr="00FE7E7E">
        <w:rPr>
          <w:rStyle w:val="Hyperlink"/>
        </w:rPr>
        <w:t>R2-2109114</w:t>
      </w:r>
      <w:r w:rsidRPr="00FE7E7E">
        <w:rPr>
          <w:rStyle w:val="Hyperlink"/>
        </w:rPr>
        <w:fldChar w:fldCharType="end"/>
      </w:r>
      <w:r w:rsidR="000D5A51" w:rsidRPr="00FE7E7E">
        <w:t xml:space="preserve">, “LS on </w:t>
      </w:r>
      <w:proofErr w:type="gramStart"/>
      <w:r w:rsidR="000D5A51" w:rsidRPr="00FE7E7E">
        <w:t>limited service</w:t>
      </w:r>
      <w:proofErr w:type="gramEnd"/>
      <w:r w:rsidR="000D5A51" w:rsidRPr="00FE7E7E">
        <w:t xml:space="preserve"> availability of an SNPN”, RAN2, RAN2#115-e, 2021-08</w:t>
      </w:r>
      <w:bookmarkEnd w:id="17"/>
    </w:p>
    <w:p w14:paraId="52094E64" w14:textId="5611B250" w:rsidR="0083178E" w:rsidRPr="00FE7E7E" w:rsidRDefault="0083178E" w:rsidP="0083178E">
      <w:pPr>
        <w:pStyle w:val="Reference"/>
      </w:pPr>
      <w:bookmarkStart w:id="18" w:name="_Ref74579065"/>
      <w:r w:rsidRPr="00FE7E7E">
        <w:t>TR 23.700-07, “Study on enhanced support of non-public networks, TSG SA”, V17.0.0, 2021-03</w:t>
      </w:r>
      <w:bookmarkEnd w:id="18"/>
    </w:p>
    <w:bookmarkStart w:id="19" w:name="_Ref83300990"/>
    <w:p w14:paraId="7FF27C41" w14:textId="0FBD93DB" w:rsidR="00496C84" w:rsidRPr="00FE7E7E" w:rsidRDefault="00496C84" w:rsidP="00496C84">
      <w:pPr>
        <w:pStyle w:val="Reference"/>
      </w:pPr>
      <w:r w:rsidRPr="00FE7E7E">
        <w:fldChar w:fldCharType="begin"/>
      </w:r>
      <w:r w:rsidRPr="00FE7E7E">
        <w:instrText xml:space="preserve"> HYPERLINK "http://www.3gpp.org/ftp/tsg_ran/TSG_RAN//TSGR_93e/Docs//RP-212585.zip" </w:instrText>
      </w:r>
      <w:r w:rsidRPr="00FE7E7E">
        <w:fldChar w:fldCharType="separate"/>
      </w:r>
      <w:r w:rsidRPr="00FE7E7E">
        <w:rPr>
          <w:rStyle w:val="Hyperlink"/>
        </w:rPr>
        <w:t>RP-212585</w:t>
      </w:r>
      <w:r w:rsidRPr="00FE7E7E">
        <w:fldChar w:fldCharType="end"/>
      </w:r>
      <w:r w:rsidRPr="00FE7E7E">
        <w:rPr>
          <w:rStyle w:val="BodyTextChar"/>
        </w:rPr>
        <w:t>, “Revised WID: Enhancement of Private Network Support for NG-RAN”, China Telecom, RAN#93-e, 2021-09</w:t>
      </w:r>
      <w:bookmarkEnd w:id="19"/>
    </w:p>
    <w:bookmarkStart w:id="20" w:name="_Ref83301012"/>
    <w:p w14:paraId="736FE9F8" w14:textId="4B02FF2A" w:rsidR="002F4E4E" w:rsidRPr="00FE7E7E" w:rsidRDefault="00C049BA" w:rsidP="002F4E4E">
      <w:pPr>
        <w:pStyle w:val="Reference"/>
      </w:pPr>
      <w:r w:rsidRPr="00FE7E7E">
        <w:fldChar w:fldCharType="begin"/>
      </w:r>
      <w:r w:rsidRPr="00FE7E7E">
        <w:instrText xml:space="preserve"> HYPERLINK "http://www.3gpp.org/ftp/tsg_ran/WG2_RL2//TSGR2_115-e/Docs//R2-2107957.zip" </w:instrText>
      </w:r>
      <w:r w:rsidRPr="00FE7E7E">
        <w:fldChar w:fldCharType="separate"/>
      </w:r>
      <w:r w:rsidR="002F4E4E" w:rsidRPr="00FE7E7E">
        <w:rPr>
          <w:rStyle w:val="Hyperlink"/>
        </w:rPr>
        <w:t>R2-2107957</w:t>
      </w:r>
      <w:r w:rsidRPr="00FE7E7E">
        <w:rPr>
          <w:rStyle w:val="Hyperlink"/>
        </w:rPr>
        <w:fldChar w:fldCharType="end"/>
      </w:r>
      <w:r w:rsidR="002F4E4E" w:rsidRPr="00FE7E7E">
        <w:t>, “Draft Stage 2 CR: Non-Public Network enhancements”, Nokia, Nokia Shanghai Bell, RAN2#115-e, 2021-08</w:t>
      </w:r>
      <w:bookmarkEnd w:id="20"/>
    </w:p>
    <w:p w14:paraId="4940530F" w14:textId="37433436" w:rsidR="000C5DFF" w:rsidRPr="00FE7E7E" w:rsidRDefault="000C5DFF" w:rsidP="000C5DFF">
      <w:pPr>
        <w:pStyle w:val="Reference"/>
      </w:pPr>
      <w:bookmarkStart w:id="21" w:name="_Ref83301191"/>
      <w:r w:rsidRPr="00FE7E7E">
        <w:rPr>
          <w:rStyle w:val="BodyTextChar"/>
        </w:rPr>
        <w:t>TS 22.268, “</w:t>
      </w:r>
      <w:r w:rsidRPr="00FE7E7E">
        <w:t>Public Warning System (PWS) requirements”, V16.4.0, 2020-09</w:t>
      </w:r>
      <w:bookmarkEnd w:id="21"/>
    </w:p>
    <w:p w14:paraId="78F5C1AD" w14:textId="00BFEBB0" w:rsidR="000C5DFF" w:rsidRPr="007E011D" w:rsidRDefault="000C5DFF" w:rsidP="000C5DFF">
      <w:pPr>
        <w:pStyle w:val="Reference"/>
      </w:pPr>
      <w:bookmarkStart w:id="22" w:name="_Ref77684997"/>
      <w:r w:rsidRPr="007E011D">
        <w:t>TS 38.300, “NR and NG-RAN Overall Description; Stage 2”, V16.</w:t>
      </w:r>
      <w:r w:rsidR="00E2186A">
        <w:t>7</w:t>
      </w:r>
      <w:r w:rsidRPr="007E011D">
        <w:t>.0, 2021-0</w:t>
      </w:r>
      <w:bookmarkEnd w:id="22"/>
      <w:r w:rsidR="00E2186A">
        <w:t>9</w:t>
      </w:r>
    </w:p>
    <w:bookmarkStart w:id="23" w:name="_Ref85459121"/>
    <w:p w14:paraId="03D9060E" w14:textId="67F0B0B8" w:rsidR="007A4168" w:rsidRPr="00C34C2B" w:rsidRDefault="005E3457">
      <w:pPr>
        <w:pStyle w:val="Reference"/>
      </w:pPr>
      <w:r w:rsidRPr="00C34C2B">
        <w:fldChar w:fldCharType="begin"/>
      </w:r>
      <w:r w:rsidRPr="007E011D">
        <w:instrText xml:space="preserve"> HYPERLINK "https://www.3gpp.org/ftp/tsg_ct/WG1_mm-cc-sm_ex-CN1/TSGC1_132e/Docs/C1-216096.zip" </w:instrText>
      </w:r>
      <w:r w:rsidRPr="00C34C2B">
        <w:fldChar w:fldCharType="separate"/>
      </w:r>
      <w:r w:rsidR="00C974BE" w:rsidRPr="007E011D">
        <w:rPr>
          <w:rStyle w:val="Hyperlink"/>
        </w:rPr>
        <w:t>C1-216096</w:t>
      </w:r>
      <w:r w:rsidRPr="00C34C2B">
        <w:fldChar w:fldCharType="end"/>
      </w:r>
      <w:r w:rsidR="00C974BE" w:rsidRPr="007E011D">
        <w:t xml:space="preserve">, </w:t>
      </w:r>
      <w:r w:rsidR="00F468C1" w:rsidRPr="007E011D">
        <w:t xml:space="preserve">“Reply LS on </w:t>
      </w:r>
      <w:proofErr w:type="gramStart"/>
      <w:r w:rsidR="00F468C1" w:rsidRPr="007E011D">
        <w:t>limited service</w:t>
      </w:r>
      <w:proofErr w:type="gramEnd"/>
      <w:r w:rsidR="00F468C1" w:rsidRPr="007E011D">
        <w:t xml:space="preserve"> availability of an SNPN”, CT1#132-e, </w:t>
      </w:r>
      <w:r w:rsidR="006D29A6" w:rsidRPr="007E011D">
        <w:t>2021-10</w:t>
      </w:r>
      <w:bookmarkEnd w:id="23"/>
    </w:p>
    <w:sectPr w:rsidR="007A4168" w:rsidRPr="00C34C2B" w:rsidSect="00E9051D">
      <w:headerReference w:type="even" r:id="rId20"/>
      <w:footerReference w:type="default" r:id="rId2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B7924D" w14:textId="77777777" w:rsidR="007E7999" w:rsidRDefault="007E7999">
      <w:r>
        <w:separator/>
      </w:r>
    </w:p>
  </w:endnote>
  <w:endnote w:type="continuationSeparator" w:id="0">
    <w:p w14:paraId="30D92866" w14:textId="77777777" w:rsidR="007E7999" w:rsidRDefault="007E7999">
      <w:r>
        <w:continuationSeparator/>
      </w:r>
    </w:p>
  </w:endnote>
  <w:endnote w:type="continuationNotice" w:id="1">
    <w:p w14:paraId="2393665C" w14:textId="77777777" w:rsidR="007E7999" w:rsidRDefault="007E79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F197BC" w14:textId="77777777" w:rsidR="00FF3386" w:rsidRDefault="00FF338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B08B27" w14:textId="77777777" w:rsidR="007E7999" w:rsidRDefault="007E7999">
      <w:r>
        <w:separator/>
      </w:r>
    </w:p>
  </w:footnote>
  <w:footnote w:type="continuationSeparator" w:id="0">
    <w:p w14:paraId="551052F9" w14:textId="77777777" w:rsidR="007E7999" w:rsidRDefault="007E7999">
      <w:r>
        <w:continuationSeparator/>
      </w:r>
    </w:p>
  </w:footnote>
  <w:footnote w:type="continuationNotice" w:id="1">
    <w:p w14:paraId="7218E297" w14:textId="77777777" w:rsidR="007E7999" w:rsidRDefault="007E79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EBC8D2" w14:textId="77777777" w:rsidR="00FF3386" w:rsidRDefault="00FF338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D2AC0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B1C25E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45D6511"/>
    <w:multiLevelType w:val="hybridMultilevel"/>
    <w:tmpl w:val="DAFCB1DA"/>
    <w:lvl w:ilvl="0" w:tplc="7B9EBE74">
      <w:start w:val="1"/>
      <w:numFmt w:val="bullet"/>
      <w:lvlText w:val=""/>
      <w:lvlJc w:val="left"/>
      <w:pPr>
        <w:tabs>
          <w:tab w:val="num" w:pos="720"/>
        </w:tabs>
        <w:ind w:left="720" w:hanging="360"/>
      </w:pPr>
      <w:rPr>
        <w:rFonts w:ascii="Wingdings" w:hAnsi="Wingdings" w:hint="default"/>
      </w:rPr>
    </w:lvl>
    <w:lvl w:ilvl="1" w:tplc="6F6AA568">
      <w:start w:val="10"/>
      <w:numFmt w:val="bullet"/>
      <w:lvlText w:val="-"/>
      <w:lvlJc w:val="left"/>
      <w:pPr>
        <w:tabs>
          <w:tab w:val="num" w:pos="1440"/>
        </w:tabs>
        <w:ind w:left="1440" w:hanging="360"/>
      </w:pPr>
      <w:rPr>
        <w:rFonts w:ascii="Times New Roman" w:eastAsia="Malgun Gothic" w:hAnsi="Times New Roman" w:cs="Times New Roman" w:hint="default"/>
      </w:rPr>
    </w:lvl>
    <w:lvl w:ilvl="2" w:tplc="7FE4F5DE">
      <w:start w:val="1"/>
      <w:numFmt w:val="bullet"/>
      <w:lvlText w:val=""/>
      <w:lvlJc w:val="left"/>
      <w:pPr>
        <w:tabs>
          <w:tab w:val="num" w:pos="2160"/>
        </w:tabs>
        <w:ind w:left="2160" w:hanging="360"/>
      </w:pPr>
      <w:rPr>
        <w:rFonts w:ascii="Wingdings" w:hAnsi="Wingdings" w:hint="default"/>
      </w:rPr>
    </w:lvl>
    <w:lvl w:ilvl="3" w:tplc="C5725C30">
      <w:start w:val="1"/>
      <w:numFmt w:val="bullet"/>
      <w:lvlText w:val=""/>
      <w:lvlJc w:val="left"/>
      <w:pPr>
        <w:tabs>
          <w:tab w:val="num" w:pos="2880"/>
        </w:tabs>
        <w:ind w:left="2880" w:hanging="360"/>
      </w:pPr>
      <w:rPr>
        <w:rFonts w:ascii="Wingdings" w:hAnsi="Wingdings" w:hint="default"/>
      </w:rPr>
    </w:lvl>
    <w:lvl w:ilvl="4" w:tplc="2DDA6988">
      <w:start w:val="1"/>
      <w:numFmt w:val="bullet"/>
      <w:lvlText w:val=""/>
      <w:lvlJc w:val="left"/>
      <w:pPr>
        <w:tabs>
          <w:tab w:val="num" w:pos="3600"/>
        </w:tabs>
        <w:ind w:left="3600" w:hanging="360"/>
      </w:pPr>
      <w:rPr>
        <w:rFonts w:ascii="Wingdings" w:hAnsi="Wingdings" w:hint="default"/>
      </w:rPr>
    </w:lvl>
    <w:lvl w:ilvl="5" w:tplc="030AFF3E">
      <w:start w:val="1"/>
      <w:numFmt w:val="bullet"/>
      <w:lvlText w:val=""/>
      <w:lvlJc w:val="left"/>
      <w:pPr>
        <w:tabs>
          <w:tab w:val="num" w:pos="4320"/>
        </w:tabs>
        <w:ind w:left="4320" w:hanging="360"/>
      </w:pPr>
      <w:rPr>
        <w:rFonts w:ascii="Wingdings" w:hAnsi="Wingdings" w:hint="default"/>
      </w:rPr>
    </w:lvl>
    <w:lvl w:ilvl="6" w:tplc="AEEC49EA">
      <w:start w:val="1"/>
      <w:numFmt w:val="bullet"/>
      <w:lvlText w:val=""/>
      <w:lvlJc w:val="left"/>
      <w:pPr>
        <w:tabs>
          <w:tab w:val="num" w:pos="5040"/>
        </w:tabs>
        <w:ind w:left="5040" w:hanging="360"/>
      </w:pPr>
      <w:rPr>
        <w:rFonts w:ascii="Wingdings" w:hAnsi="Wingdings" w:hint="default"/>
      </w:rPr>
    </w:lvl>
    <w:lvl w:ilvl="7" w:tplc="FE5E19A8">
      <w:start w:val="1"/>
      <w:numFmt w:val="bullet"/>
      <w:lvlText w:val=""/>
      <w:lvlJc w:val="left"/>
      <w:pPr>
        <w:tabs>
          <w:tab w:val="num" w:pos="5760"/>
        </w:tabs>
        <w:ind w:left="5760" w:hanging="360"/>
      </w:pPr>
      <w:rPr>
        <w:rFonts w:ascii="Wingdings" w:hAnsi="Wingdings" w:hint="default"/>
      </w:rPr>
    </w:lvl>
    <w:lvl w:ilvl="8" w:tplc="80DE6B32">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5DC6AD7"/>
    <w:multiLevelType w:val="hybridMultilevel"/>
    <w:tmpl w:val="51E4ED02"/>
    <w:lvl w:ilvl="0" w:tplc="E5D26A24">
      <w:start w:val="1"/>
      <w:numFmt w:val="decimal"/>
      <w:pStyle w:val="Cat-a-Proposal"/>
      <w:lvlText w:val="Cat-a-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1EC4B08A">
      <w:start w:val="1"/>
      <w:numFmt w:val="lowerLetter"/>
      <w:lvlText w:val="%2."/>
      <w:lvlJc w:val="left"/>
      <w:pPr>
        <w:ind w:left="1508" w:hanging="570"/>
      </w:pPr>
      <w:rPr>
        <w:rFonts w:hint="default"/>
      </w:rPr>
    </w:lvl>
    <w:lvl w:ilvl="2" w:tplc="041D001B">
      <w:start w:val="1"/>
      <w:numFmt w:val="lowerRoman"/>
      <w:lvlText w:val="%3."/>
      <w:lvlJc w:val="right"/>
      <w:pPr>
        <w:ind w:left="2018" w:hanging="180"/>
      </w:pPr>
    </w:lvl>
    <w:lvl w:ilvl="3" w:tplc="328477BA">
      <w:start w:val="1"/>
      <w:numFmt w:val="decimal"/>
      <w:lvlText w:val="%4)"/>
      <w:lvlJc w:val="left"/>
      <w:pPr>
        <w:ind w:left="2738" w:hanging="360"/>
      </w:pPr>
      <w:rPr>
        <w:rFonts w:hint="default"/>
      </w:rPr>
    </w:lvl>
    <w:lvl w:ilvl="4" w:tplc="041D0019" w:tentative="1">
      <w:start w:val="1"/>
      <w:numFmt w:val="lowerLetter"/>
      <w:lvlText w:val="%5."/>
      <w:lvlJc w:val="left"/>
      <w:pPr>
        <w:ind w:left="3458" w:hanging="360"/>
      </w:pPr>
    </w:lvl>
    <w:lvl w:ilvl="5" w:tplc="041D001B" w:tentative="1">
      <w:start w:val="1"/>
      <w:numFmt w:val="lowerRoman"/>
      <w:lvlText w:val="%6."/>
      <w:lvlJc w:val="right"/>
      <w:pPr>
        <w:ind w:left="4178" w:hanging="180"/>
      </w:pPr>
    </w:lvl>
    <w:lvl w:ilvl="6" w:tplc="041D000F" w:tentative="1">
      <w:start w:val="1"/>
      <w:numFmt w:val="decimal"/>
      <w:lvlText w:val="%7."/>
      <w:lvlJc w:val="left"/>
      <w:pPr>
        <w:ind w:left="4898" w:hanging="360"/>
      </w:pPr>
    </w:lvl>
    <w:lvl w:ilvl="7" w:tplc="041D0019" w:tentative="1">
      <w:start w:val="1"/>
      <w:numFmt w:val="lowerLetter"/>
      <w:lvlText w:val="%8."/>
      <w:lvlJc w:val="left"/>
      <w:pPr>
        <w:ind w:left="5618" w:hanging="360"/>
      </w:pPr>
    </w:lvl>
    <w:lvl w:ilvl="8" w:tplc="041D001B" w:tentative="1">
      <w:start w:val="1"/>
      <w:numFmt w:val="lowerRoman"/>
      <w:lvlText w:val="%9."/>
      <w:lvlJc w:val="right"/>
      <w:pPr>
        <w:ind w:left="6338" w:hanging="180"/>
      </w:pPr>
    </w:lvl>
  </w:abstractNum>
  <w:abstractNum w:abstractNumId="13" w15:restartNumberingAfterBreak="0">
    <w:nsid w:val="3AA46647"/>
    <w:multiLevelType w:val="hybridMultilevel"/>
    <w:tmpl w:val="F4FE7DF8"/>
    <w:lvl w:ilvl="0" w:tplc="F824172E">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5C28F6"/>
    <w:multiLevelType w:val="hybridMultilevel"/>
    <w:tmpl w:val="5F3E67C2"/>
    <w:lvl w:ilvl="0" w:tplc="08090003">
      <w:start w:val="1"/>
      <w:numFmt w:val="bullet"/>
      <w:lvlText w:val="o"/>
      <w:lvlJc w:val="left"/>
      <w:pPr>
        <w:ind w:left="1664" w:hanging="360"/>
      </w:pPr>
      <w:rPr>
        <w:rFonts w:ascii="Courier New" w:hAnsi="Courier New" w:cs="Courier New" w:hint="default"/>
      </w:rPr>
    </w:lvl>
    <w:lvl w:ilvl="1" w:tplc="08090003" w:tentative="1">
      <w:start w:val="1"/>
      <w:numFmt w:val="bullet"/>
      <w:lvlText w:val="o"/>
      <w:lvlJc w:val="left"/>
      <w:pPr>
        <w:ind w:left="2384" w:hanging="360"/>
      </w:pPr>
      <w:rPr>
        <w:rFonts w:ascii="Courier New" w:hAnsi="Courier New" w:cs="Courier New" w:hint="default"/>
      </w:rPr>
    </w:lvl>
    <w:lvl w:ilvl="2" w:tplc="08090005" w:tentative="1">
      <w:start w:val="1"/>
      <w:numFmt w:val="bullet"/>
      <w:lvlText w:val=""/>
      <w:lvlJc w:val="left"/>
      <w:pPr>
        <w:ind w:left="3104" w:hanging="360"/>
      </w:pPr>
      <w:rPr>
        <w:rFonts w:ascii="Wingdings" w:hAnsi="Wingdings" w:hint="default"/>
      </w:rPr>
    </w:lvl>
    <w:lvl w:ilvl="3" w:tplc="08090001" w:tentative="1">
      <w:start w:val="1"/>
      <w:numFmt w:val="bullet"/>
      <w:lvlText w:val=""/>
      <w:lvlJc w:val="left"/>
      <w:pPr>
        <w:ind w:left="3824" w:hanging="360"/>
      </w:pPr>
      <w:rPr>
        <w:rFonts w:ascii="Symbol" w:hAnsi="Symbol" w:hint="default"/>
      </w:rPr>
    </w:lvl>
    <w:lvl w:ilvl="4" w:tplc="08090003" w:tentative="1">
      <w:start w:val="1"/>
      <w:numFmt w:val="bullet"/>
      <w:lvlText w:val="o"/>
      <w:lvlJc w:val="left"/>
      <w:pPr>
        <w:ind w:left="4544" w:hanging="360"/>
      </w:pPr>
      <w:rPr>
        <w:rFonts w:ascii="Courier New" w:hAnsi="Courier New" w:cs="Courier New" w:hint="default"/>
      </w:rPr>
    </w:lvl>
    <w:lvl w:ilvl="5" w:tplc="08090005" w:tentative="1">
      <w:start w:val="1"/>
      <w:numFmt w:val="bullet"/>
      <w:lvlText w:val=""/>
      <w:lvlJc w:val="left"/>
      <w:pPr>
        <w:ind w:left="5264" w:hanging="360"/>
      </w:pPr>
      <w:rPr>
        <w:rFonts w:ascii="Wingdings" w:hAnsi="Wingdings" w:hint="default"/>
      </w:rPr>
    </w:lvl>
    <w:lvl w:ilvl="6" w:tplc="08090001" w:tentative="1">
      <w:start w:val="1"/>
      <w:numFmt w:val="bullet"/>
      <w:lvlText w:val=""/>
      <w:lvlJc w:val="left"/>
      <w:pPr>
        <w:ind w:left="5984" w:hanging="360"/>
      </w:pPr>
      <w:rPr>
        <w:rFonts w:ascii="Symbol" w:hAnsi="Symbol" w:hint="default"/>
      </w:rPr>
    </w:lvl>
    <w:lvl w:ilvl="7" w:tplc="08090003" w:tentative="1">
      <w:start w:val="1"/>
      <w:numFmt w:val="bullet"/>
      <w:lvlText w:val="o"/>
      <w:lvlJc w:val="left"/>
      <w:pPr>
        <w:ind w:left="6704" w:hanging="360"/>
      </w:pPr>
      <w:rPr>
        <w:rFonts w:ascii="Courier New" w:hAnsi="Courier New" w:cs="Courier New" w:hint="default"/>
      </w:rPr>
    </w:lvl>
    <w:lvl w:ilvl="8" w:tplc="08090005" w:tentative="1">
      <w:start w:val="1"/>
      <w:numFmt w:val="bullet"/>
      <w:lvlText w:val=""/>
      <w:lvlJc w:val="left"/>
      <w:pPr>
        <w:ind w:left="7424"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7631A62"/>
    <w:multiLevelType w:val="hybridMultilevel"/>
    <w:tmpl w:val="59185CC8"/>
    <w:lvl w:ilvl="0" w:tplc="04090003">
      <w:start w:val="1"/>
      <w:numFmt w:val="bullet"/>
      <w:lvlText w:val="o"/>
      <w:lvlJc w:val="left"/>
      <w:pPr>
        <w:ind w:left="2061" w:hanging="360"/>
      </w:pPr>
      <w:rPr>
        <w:rFonts w:ascii="Courier New" w:hAnsi="Courier New" w:cs="Courier New" w:hint="default"/>
      </w:rPr>
    </w:lvl>
    <w:lvl w:ilvl="1" w:tplc="04090003">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FE4648"/>
    <w:multiLevelType w:val="hybridMultilevel"/>
    <w:tmpl w:val="F856ADB0"/>
    <w:lvl w:ilvl="0" w:tplc="D122A23A">
      <w:start w:val="1"/>
      <w:numFmt w:val="bullet"/>
      <w:lvlText w:val="—"/>
      <w:lvlJc w:val="left"/>
      <w:pPr>
        <w:tabs>
          <w:tab w:val="num" w:pos="720"/>
        </w:tabs>
        <w:ind w:left="720" w:hanging="360"/>
      </w:pPr>
      <w:rPr>
        <w:rFonts w:ascii="Ericsson Hilda Light" w:hAnsi="Ericsson Hilda Light" w:hint="default"/>
      </w:rPr>
    </w:lvl>
    <w:lvl w:ilvl="1" w:tplc="F7261A36" w:tentative="1">
      <w:start w:val="1"/>
      <w:numFmt w:val="bullet"/>
      <w:lvlText w:val="—"/>
      <w:lvlJc w:val="left"/>
      <w:pPr>
        <w:tabs>
          <w:tab w:val="num" w:pos="1440"/>
        </w:tabs>
        <w:ind w:left="1440" w:hanging="360"/>
      </w:pPr>
      <w:rPr>
        <w:rFonts w:ascii="Ericsson Hilda Light" w:hAnsi="Ericsson Hilda Light" w:hint="default"/>
      </w:rPr>
    </w:lvl>
    <w:lvl w:ilvl="2" w:tplc="FB582C5A" w:tentative="1">
      <w:start w:val="1"/>
      <w:numFmt w:val="bullet"/>
      <w:lvlText w:val="—"/>
      <w:lvlJc w:val="left"/>
      <w:pPr>
        <w:tabs>
          <w:tab w:val="num" w:pos="2160"/>
        </w:tabs>
        <w:ind w:left="2160" w:hanging="360"/>
      </w:pPr>
      <w:rPr>
        <w:rFonts w:ascii="Ericsson Hilda Light" w:hAnsi="Ericsson Hilda Light" w:hint="default"/>
      </w:rPr>
    </w:lvl>
    <w:lvl w:ilvl="3" w:tplc="F4DE6A9C" w:tentative="1">
      <w:start w:val="1"/>
      <w:numFmt w:val="bullet"/>
      <w:lvlText w:val="—"/>
      <w:lvlJc w:val="left"/>
      <w:pPr>
        <w:tabs>
          <w:tab w:val="num" w:pos="2880"/>
        </w:tabs>
        <w:ind w:left="2880" w:hanging="360"/>
      </w:pPr>
      <w:rPr>
        <w:rFonts w:ascii="Ericsson Hilda Light" w:hAnsi="Ericsson Hilda Light" w:hint="default"/>
      </w:rPr>
    </w:lvl>
    <w:lvl w:ilvl="4" w:tplc="3BA0EEFE" w:tentative="1">
      <w:start w:val="1"/>
      <w:numFmt w:val="bullet"/>
      <w:lvlText w:val="—"/>
      <w:lvlJc w:val="left"/>
      <w:pPr>
        <w:tabs>
          <w:tab w:val="num" w:pos="3600"/>
        </w:tabs>
        <w:ind w:left="3600" w:hanging="360"/>
      </w:pPr>
      <w:rPr>
        <w:rFonts w:ascii="Ericsson Hilda Light" w:hAnsi="Ericsson Hilda Light" w:hint="default"/>
      </w:rPr>
    </w:lvl>
    <w:lvl w:ilvl="5" w:tplc="3B36E0F4" w:tentative="1">
      <w:start w:val="1"/>
      <w:numFmt w:val="bullet"/>
      <w:lvlText w:val="—"/>
      <w:lvlJc w:val="left"/>
      <w:pPr>
        <w:tabs>
          <w:tab w:val="num" w:pos="4320"/>
        </w:tabs>
        <w:ind w:left="4320" w:hanging="360"/>
      </w:pPr>
      <w:rPr>
        <w:rFonts w:ascii="Ericsson Hilda Light" w:hAnsi="Ericsson Hilda Light" w:hint="default"/>
      </w:rPr>
    </w:lvl>
    <w:lvl w:ilvl="6" w:tplc="9AE27FB6" w:tentative="1">
      <w:start w:val="1"/>
      <w:numFmt w:val="bullet"/>
      <w:lvlText w:val="—"/>
      <w:lvlJc w:val="left"/>
      <w:pPr>
        <w:tabs>
          <w:tab w:val="num" w:pos="5040"/>
        </w:tabs>
        <w:ind w:left="5040" w:hanging="360"/>
      </w:pPr>
      <w:rPr>
        <w:rFonts w:ascii="Ericsson Hilda Light" w:hAnsi="Ericsson Hilda Light" w:hint="default"/>
      </w:rPr>
    </w:lvl>
    <w:lvl w:ilvl="7" w:tplc="CDDC2640" w:tentative="1">
      <w:start w:val="1"/>
      <w:numFmt w:val="bullet"/>
      <w:lvlText w:val="—"/>
      <w:lvlJc w:val="left"/>
      <w:pPr>
        <w:tabs>
          <w:tab w:val="num" w:pos="5760"/>
        </w:tabs>
        <w:ind w:left="5760" w:hanging="360"/>
      </w:pPr>
      <w:rPr>
        <w:rFonts w:ascii="Ericsson Hilda Light" w:hAnsi="Ericsson Hilda Light" w:hint="default"/>
      </w:rPr>
    </w:lvl>
    <w:lvl w:ilvl="8" w:tplc="CFCE8914" w:tentative="1">
      <w:start w:val="1"/>
      <w:numFmt w:val="bullet"/>
      <w:lvlText w:val="—"/>
      <w:lvlJc w:val="left"/>
      <w:pPr>
        <w:tabs>
          <w:tab w:val="num" w:pos="6480"/>
        </w:tabs>
        <w:ind w:left="6480" w:hanging="360"/>
      </w:pPr>
      <w:rPr>
        <w:rFonts w:ascii="Ericsson Hilda Light" w:hAnsi="Ericsson Hilda Light"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A9B69FB"/>
    <w:multiLevelType w:val="hybridMultilevel"/>
    <w:tmpl w:val="2C9CAB5E"/>
    <w:lvl w:ilvl="0" w:tplc="CC849610">
      <w:start w:val="1"/>
      <w:numFmt w:val="bullet"/>
      <w:lvlText w:val="—"/>
      <w:lvlJc w:val="left"/>
      <w:pPr>
        <w:tabs>
          <w:tab w:val="num" w:pos="720"/>
        </w:tabs>
        <w:ind w:left="720" w:hanging="360"/>
      </w:pPr>
      <w:rPr>
        <w:rFonts w:ascii="Ericsson Hilda Light" w:hAnsi="Ericsson Hilda Light" w:hint="default"/>
      </w:rPr>
    </w:lvl>
    <w:lvl w:ilvl="1" w:tplc="6160085A">
      <w:start w:val="1"/>
      <w:numFmt w:val="bullet"/>
      <w:lvlText w:val="—"/>
      <w:lvlJc w:val="left"/>
      <w:pPr>
        <w:tabs>
          <w:tab w:val="num" w:pos="1440"/>
        </w:tabs>
        <w:ind w:left="1440" w:hanging="360"/>
      </w:pPr>
      <w:rPr>
        <w:rFonts w:ascii="Ericsson Hilda Light" w:hAnsi="Ericsson Hilda Light" w:hint="default"/>
      </w:rPr>
    </w:lvl>
    <w:lvl w:ilvl="2" w:tplc="B1D82E68" w:tentative="1">
      <w:start w:val="1"/>
      <w:numFmt w:val="bullet"/>
      <w:lvlText w:val="—"/>
      <w:lvlJc w:val="left"/>
      <w:pPr>
        <w:tabs>
          <w:tab w:val="num" w:pos="2160"/>
        </w:tabs>
        <w:ind w:left="2160" w:hanging="360"/>
      </w:pPr>
      <w:rPr>
        <w:rFonts w:ascii="Ericsson Hilda Light" w:hAnsi="Ericsson Hilda Light" w:hint="default"/>
      </w:rPr>
    </w:lvl>
    <w:lvl w:ilvl="3" w:tplc="A4422508" w:tentative="1">
      <w:start w:val="1"/>
      <w:numFmt w:val="bullet"/>
      <w:lvlText w:val="—"/>
      <w:lvlJc w:val="left"/>
      <w:pPr>
        <w:tabs>
          <w:tab w:val="num" w:pos="2880"/>
        </w:tabs>
        <w:ind w:left="2880" w:hanging="360"/>
      </w:pPr>
      <w:rPr>
        <w:rFonts w:ascii="Ericsson Hilda Light" w:hAnsi="Ericsson Hilda Light" w:hint="default"/>
      </w:rPr>
    </w:lvl>
    <w:lvl w:ilvl="4" w:tplc="04C8B78A" w:tentative="1">
      <w:start w:val="1"/>
      <w:numFmt w:val="bullet"/>
      <w:lvlText w:val="—"/>
      <w:lvlJc w:val="left"/>
      <w:pPr>
        <w:tabs>
          <w:tab w:val="num" w:pos="3600"/>
        </w:tabs>
        <w:ind w:left="3600" w:hanging="360"/>
      </w:pPr>
      <w:rPr>
        <w:rFonts w:ascii="Ericsson Hilda Light" w:hAnsi="Ericsson Hilda Light" w:hint="default"/>
      </w:rPr>
    </w:lvl>
    <w:lvl w:ilvl="5" w:tplc="B164CB8A" w:tentative="1">
      <w:start w:val="1"/>
      <w:numFmt w:val="bullet"/>
      <w:lvlText w:val="—"/>
      <w:lvlJc w:val="left"/>
      <w:pPr>
        <w:tabs>
          <w:tab w:val="num" w:pos="4320"/>
        </w:tabs>
        <w:ind w:left="4320" w:hanging="360"/>
      </w:pPr>
      <w:rPr>
        <w:rFonts w:ascii="Ericsson Hilda Light" w:hAnsi="Ericsson Hilda Light" w:hint="default"/>
      </w:rPr>
    </w:lvl>
    <w:lvl w:ilvl="6" w:tplc="EA1A73A4" w:tentative="1">
      <w:start w:val="1"/>
      <w:numFmt w:val="bullet"/>
      <w:lvlText w:val="—"/>
      <w:lvlJc w:val="left"/>
      <w:pPr>
        <w:tabs>
          <w:tab w:val="num" w:pos="5040"/>
        </w:tabs>
        <w:ind w:left="5040" w:hanging="360"/>
      </w:pPr>
      <w:rPr>
        <w:rFonts w:ascii="Ericsson Hilda Light" w:hAnsi="Ericsson Hilda Light" w:hint="default"/>
      </w:rPr>
    </w:lvl>
    <w:lvl w:ilvl="7" w:tplc="BAAE5DB8" w:tentative="1">
      <w:start w:val="1"/>
      <w:numFmt w:val="bullet"/>
      <w:lvlText w:val="—"/>
      <w:lvlJc w:val="left"/>
      <w:pPr>
        <w:tabs>
          <w:tab w:val="num" w:pos="5760"/>
        </w:tabs>
        <w:ind w:left="5760" w:hanging="360"/>
      </w:pPr>
      <w:rPr>
        <w:rFonts w:ascii="Ericsson Hilda Light" w:hAnsi="Ericsson Hilda Light" w:hint="default"/>
      </w:rPr>
    </w:lvl>
    <w:lvl w:ilvl="8" w:tplc="C9D23346" w:tentative="1">
      <w:start w:val="1"/>
      <w:numFmt w:val="bullet"/>
      <w:lvlText w:val="—"/>
      <w:lvlJc w:val="left"/>
      <w:pPr>
        <w:tabs>
          <w:tab w:val="num" w:pos="6480"/>
        </w:tabs>
        <w:ind w:left="6480" w:hanging="360"/>
      </w:pPr>
      <w:rPr>
        <w:rFonts w:ascii="Ericsson Hilda Light" w:hAnsi="Ericsson Hilda Light" w:hint="default"/>
      </w:rPr>
    </w:lvl>
  </w:abstractNum>
  <w:num w:numId="1">
    <w:abstractNumId w:val="3"/>
  </w:num>
  <w:num w:numId="2">
    <w:abstractNumId w:val="18"/>
  </w:num>
  <w:num w:numId="3">
    <w:abstractNumId w:val="13"/>
  </w:num>
  <w:num w:numId="4">
    <w:abstractNumId w:val="14"/>
  </w:num>
  <w:num w:numId="5">
    <w:abstractNumId w:val="9"/>
  </w:num>
  <w:num w:numId="6">
    <w:abstractNumId w:val="16"/>
  </w:num>
  <w:num w:numId="7">
    <w:abstractNumId w:val="21"/>
  </w:num>
  <w:num w:numId="8">
    <w:abstractNumId w:val="10"/>
  </w:num>
  <w:num w:numId="9">
    <w:abstractNumId w:val="8"/>
  </w:num>
  <w:num w:numId="10">
    <w:abstractNumId w:val="2"/>
  </w:num>
  <w:num w:numId="11">
    <w:abstractNumId w:val="1"/>
  </w:num>
  <w:num w:numId="12">
    <w:abstractNumId w:val="0"/>
  </w:num>
  <w:num w:numId="13">
    <w:abstractNumId w:val="19"/>
  </w:num>
  <w:num w:numId="14">
    <w:abstractNumId w:val="20"/>
  </w:num>
  <w:num w:numId="15">
    <w:abstractNumId w:val="15"/>
  </w:num>
  <w:num w:numId="16">
    <w:abstractNumId w:val="22"/>
  </w:num>
  <w:num w:numId="17">
    <w:abstractNumId w:val="6"/>
  </w:num>
  <w:num w:numId="18">
    <w:abstractNumId w:val="7"/>
  </w:num>
  <w:num w:numId="19">
    <w:abstractNumId w:val="4"/>
  </w:num>
  <w:num w:numId="20">
    <w:abstractNumId w:val="27"/>
  </w:num>
  <w:num w:numId="21">
    <w:abstractNumId w:val="11"/>
  </w:num>
  <w:num w:numId="22">
    <w:abstractNumId w:val="24"/>
  </w:num>
  <w:num w:numId="23">
    <w:abstractNumId w:val="5"/>
  </w:num>
  <w:num w:numId="24">
    <w:abstractNumId w:val="28"/>
  </w:num>
  <w:num w:numId="25">
    <w:abstractNumId w:val="26"/>
  </w:num>
  <w:num w:numId="26">
    <w:abstractNumId w:val="25"/>
  </w:num>
  <w:num w:numId="27">
    <w:abstractNumId w:val="23"/>
  </w:num>
  <w:num w:numId="28">
    <w:abstractNumId w:val="12"/>
  </w:num>
  <w:num w:numId="29">
    <w:abstractNumId w:val="12"/>
    <w:lvlOverride w:ilvl="0">
      <w:startOverride w:val="1"/>
    </w:lvlOverride>
  </w:num>
  <w:num w:numId="30">
    <w:abstractNumId w:val="17"/>
  </w:num>
  <w:num w:numId="31">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44B"/>
    <w:rsid w:val="000006E1"/>
    <w:rsid w:val="00002A37"/>
    <w:rsid w:val="0000564C"/>
    <w:rsid w:val="00006446"/>
    <w:rsid w:val="00006896"/>
    <w:rsid w:val="00007CDC"/>
    <w:rsid w:val="0001093C"/>
    <w:rsid w:val="00011B28"/>
    <w:rsid w:val="00012A25"/>
    <w:rsid w:val="000154AA"/>
    <w:rsid w:val="00015D15"/>
    <w:rsid w:val="000160E7"/>
    <w:rsid w:val="00020657"/>
    <w:rsid w:val="00020A57"/>
    <w:rsid w:val="00020D1F"/>
    <w:rsid w:val="00023831"/>
    <w:rsid w:val="00023EB4"/>
    <w:rsid w:val="0002564D"/>
    <w:rsid w:val="00025ECA"/>
    <w:rsid w:val="000325B8"/>
    <w:rsid w:val="00034C15"/>
    <w:rsid w:val="00034C8E"/>
    <w:rsid w:val="00036BA1"/>
    <w:rsid w:val="00037037"/>
    <w:rsid w:val="00040C8B"/>
    <w:rsid w:val="00042068"/>
    <w:rsid w:val="000422E2"/>
    <w:rsid w:val="00042F22"/>
    <w:rsid w:val="00043AC3"/>
    <w:rsid w:val="000444EF"/>
    <w:rsid w:val="000449BD"/>
    <w:rsid w:val="00044ABF"/>
    <w:rsid w:val="00045824"/>
    <w:rsid w:val="00052949"/>
    <w:rsid w:val="00052A07"/>
    <w:rsid w:val="000534E3"/>
    <w:rsid w:val="00053E6D"/>
    <w:rsid w:val="000548DC"/>
    <w:rsid w:val="00055D82"/>
    <w:rsid w:val="0005606A"/>
    <w:rsid w:val="0005678E"/>
    <w:rsid w:val="00057117"/>
    <w:rsid w:val="000572BA"/>
    <w:rsid w:val="000606D8"/>
    <w:rsid w:val="0006107B"/>
    <w:rsid w:val="00061458"/>
    <w:rsid w:val="000616E7"/>
    <w:rsid w:val="00061CBB"/>
    <w:rsid w:val="00061D73"/>
    <w:rsid w:val="00062CEC"/>
    <w:rsid w:val="0006487E"/>
    <w:rsid w:val="00065E1A"/>
    <w:rsid w:val="00066D66"/>
    <w:rsid w:val="0007041E"/>
    <w:rsid w:val="00073C96"/>
    <w:rsid w:val="00074588"/>
    <w:rsid w:val="00075A69"/>
    <w:rsid w:val="00077E5F"/>
    <w:rsid w:val="00077EB8"/>
    <w:rsid w:val="0008036A"/>
    <w:rsid w:val="00080D46"/>
    <w:rsid w:val="00081AE6"/>
    <w:rsid w:val="00082990"/>
    <w:rsid w:val="00083B0A"/>
    <w:rsid w:val="00084620"/>
    <w:rsid w:val="000855EB"/>
    <w:rsid w:val="000858A0"/>
    <w:rsid w:val="00085B52"/>
    <w:rsid w:val="000864BF"/>
    <w:rsid w:val="000866F2"/>
    <w:rsid w:val="00086F5F"/>
    <w:rsid w:val="0009009F"/>
    <w:rsid w:val="00091046"/>
    <w:rsid w:val="00091557"/>
    <w:rsid w:val="000916FA"/>
    <w:rsid w:val="000924C1"/>
    <w:rsid w:val="000924F0"/>
    <w:rsid w:val="00093474"/>
    <w:rsid w:val="00093857"/>
    <w:rsid w:val="00094391"/>
    <w:rsid w:val="0009510F"/>
    <w:rsid w:val="000963FB"/>
    <w:rsid w:val="000971D7"/>
    <w:rsid w:val="000977B6"/>
    <w:rsid w:val="000A1B7B"/>
    <w:rsid w:val="000A2962"/>
    <w:rsid w:val="000A47F2"/>
    <w:rsid w:val="000A56F2"/>
    <w:rsid w:val="000B1AE2"/>
    <w:rsid w:val="000B1AF9"/>
    <w:rsid w:val="000B20F2"/>
    <w:rsid w:val="000B26EF"/>
    <w:rsid w:val="000B2719"/>
    <w:rsid w:val="000B3A8F"/>
    <w:rsid w:val="000B4AB9"/>
    <w:rsid w:val="000B58C3"/>
    <w:rsid w:val="000B61E9"/>
    <w:rsid w:val="000B6AC6"/>
    <w:rsid w:val="000B6CEE"/>
    <w:rsid w:val="000B70DC"/>
    <w:rsid w:val="000B786F"/>
    <w:rsid w:val="000C13FB"/>
    <w:rsid w:val="000C165A"/>
    <w:rsid w:val="000C2E19"/>
    <w:rsid w:val="000C5DFF"/>
    <w:rsid w:val="000C61FB"/>
    <w:rsid w:val="000C6946"/>
    <w:rsid w:val="000D0407"/>
    <w:rsid w:val="000D0D07"/>
    <w:rsid w:val="000D303D"/>
    <w:rsid w:val="000D32BF"/>
    <w:rsid w:val="000D4797"/>
    <w:rsid w:val="000D5A51"/>
    <w:rsid w:val="000D6406"/>
    <w:rsid w:val="000D66B6"/>
    <w:rsid w:val="000E0527"/>
    <w:rsid w:val="000E16A4"/>
    <w:rsid w:val="000E1E92"/>
    <w:rsid w:val="000E4920"/>
    <w:rsid w:val="000F06D6"/>
    <w:rsid w:val="000F0EB1"/>
    <w:rsid w:val="000F1106"/>
    <w:rsid w:val="000F131B"/>
    <w:rsid w:val="000F1605"/>
    <w:rsid w:val="000F1826"/>
    <w:rsid w:val="000F3BE9"/>
    <w:rsid w:val="000F3CC6"/>
    <w:rsid w:val="000F3F6C"/>
    <w:rsid w:val="000F4634"/>
    <w:rsid w:val="000F5451"/>
    <w:rsid w:val="000F617D"/>
    <w:rsid w:val="000F6DF3"/>
    <w:rsid w:val="001005FF"/>
    <w:rsid w:val="00100D7D"/>
    <w:rsid w:val="0010245F"/>
    <w:rsid w:val="00105A55"/>
    <w:rsid w:val="001062FB"/>
    <w:rsid w:val="001063E6"/>
    <w:rsid w:val="00110085"/>
    <w:rsid w:val="00110D94"/>
    <w:rsid w:val="00113CF4"/>
    <w:rsid w:val="001153EA"/>
    <w:rsid w:val="0011540F"/>
    <w:rsid w:val="00115643"/>
    <w:rsid w:val="001157AD"/>
    <w:rsid w:val="00116765"/>
    <w:rsid w:val="00116B86"/>
    <w:rsid w:val="00120A1C"/>
    <w:rsid w:val="001219F5"/>
    <w:rsid w:val="00121A20"/>
    <w:rsid w:val="00122860"/>
    <w:rsid w:val="00123098"/>
    <w:rsid w:val="0012377F"/>
    <w:rsid w:val="00124314"/>
    <w:rsid w:val="00124D06"/>
    <w:rsid w:val="00126625"/>
    <w:rsid w:val="00126B4A"/>
    <w:rsid w:val="00127B0C"/>
    <w:rsid w:val="00130666"/>
    <w:rsid w:val="00131269"/>
    <w:rsid w:val="00132D70"/>
    <w:rsid w:val="00132FD0"/>
    <w:rsid w:val="00133149"/>
    <w:rsid w:val="001344C0"/>
    <w:rsid w:val="001346FA"/>
    <w:rsid w:val="00135104"/>
    <w:rsid w:val="00135252"/>
    <w:rsid w:val="00137AB5"/>
    <w:rsid w:val="00137F0B"/>
    <w:rsid w:val="00144B3B"/>
    <w:rsid w:val="00146BC8"/>
    <w:rsid w:val="00151E23"/>
    <w:rsid w:val="0015211A"/>
    <w:rsid w:val="001526E0"/>
    <w:rsid w:val="00153217"/>
    <w:rsid w:val="001551B5"/>
    <w:rsid w:val="001567AF"/>
    <w:rsid w:val="00161259"/>
    <w:rsid w:val="00161BAA"/>
    <w:rsid w:val="001638FF"/>
    <w:rsid w:val="001659C1"/>
    <w:rsid w:val="001664E7"/>
    <w:rsid w:val="0016661B"/>
    <w:rsid w:val="00173A8E"/>
    <w:rsid w:val="0017502C"/>
    <w:rsid w:val="0017671C"/>
    <w:rsid w:val="001769EF"/>
    <w:rsid w:val="00180DCB"/>
    <w:rsid w:val="0018143F"/>
    <w:rsid w:val="00181FF8"/>
    <w:rsid w:val="00182E69"/>
    <w:rsid w:val="00183B61"/>
    <w:rsid w:val="00183E43"/>
    <w:rsid w:val="0018489E"/>
    <w:rsid w:val="00184FAB"/>
    <w:rsid w:val="00185CB8"/>
    <w:rsid w:val="00187714"/>
    <w:rsid w:val="00190AC1"/>
    <w:rsid w:val="00191421"/>
    <w:rsid w:val="00191EE6"/>
    <w:rsid w:val="0019341A"/>
    <w:rsid w:val="00194DE2"/>
    <w:rsid w:val="00196210"/>
    <w:rsid w:val="00197878"/>
    <w:rsid w:val="00197DF9"/>
    <w:rsid w:val="001A1987"/>
    <w:rsid w:val="001A1B0D"/>
    <w:rsid w:val="001A2564"/>
    <w:rsid w:val="001A276C"/>
    <w:rsid w:val="001A3CD7"/>
    <w:rsid w:val="001A3EC5"/>
    <w:rsid w:val="001A5F38"/>
    <w:rsid w:val="001A6173"/>
    <w:rsid w:val="001A6A10"/>
    <w:rsid w:val="001A6CBA"/>
    <w:rsid w:val="001B0D97"/>
    <w:rsid w:val="001B1719"/>
    <w:rsid w:val="001B2C84"/>
    <w:rsid w:val="001B3D0C"/>
    <w:rsid w:val="001B5A5D"/>
    <w:rsid w:val="001B6170"/>
    <w:rsid w:val="001B7BAA"/>
    <w:rsid w:val="001C0608"/>
    <w:rsid w:val="001C1CE5"/>
    <w:rsid w:val="001C1E76"/>
    <w:rsid w:val="001C2803"/>
    <w:rsid w:val="001C3CA7"/>
    <w:rsid w:val="001C3D2A"/>
    <w:rsid w:val="001C6470"/>
    <w:rsid w:val="001C70FE"/>
    <w:rsid w:val="001D12B8"/>
    <w:rsid w:val="001D1392"/>
    <w:rsid w:val="001D1A41"/>
    <w:rsid w:val="001D34B3"/>
    <w:rsid w:val="001D36E7"/>
    <w:rsid w:val="001D44D1"/>
    <w:rsid w:val="001D51BA"/>
    <w:rsid w:val="001D53E7"/>
    <w:rsid w:val="001D5960"/>
    <w:rsid w:val="001D6342"/>
    <w:rsid w:val="001D6D53"/>
    <w:rsid w:val="001E252F"/>
    <w:rsid w:val="001E5757"/>
    <w:rsid w:val="001E58E2"/>
    <w:rsid w:val="001E5AE6"/>
    <w:rsid w:val="001E7AED"/>
    <w:rsid w:val="001E7E53"/>
    <w:rsid w:val="001F14AC"/>
    <w:rsid w:val="001F3916"/>
    <w:rsid w:val="001F3A9F"/>
    <w:rsid w:val="001F3B64"/>
    <w:rsid w:val="001F54C5"/>
    <w:rsid w:val="001F662C"/>
    <w:rsid w:val="001F7074"/>
    <w:rsid w:val="00200490"/>
    <w:rsid w:val="00201F3A"/>
    <w:rsid w:val="00202441"/>
    <w:rsid w:val="002028F0"/>
    <w:rsid w:val="00202CD2"/>
    <w:rsid w:val="00203F96"/>
    <w:rsid w:val="00204871"/>
    <w:rsid w:val="00206879"/>
    <w:rsid w:val="002069B2"/>
    <w:rsid w:val="00207721"/>
    <w:rsid w:val="00207BD9"/>
    <w:rsid w:val="00207FA3"/>
    <w:rsid w:val="00210073"/>
    <w:rsid w:val="002110E8"/>
    <w:rsid w:val="00213F2A"/>
    <w:rsid w:val="00214300"/>
    <w:rsid w:val="00214DA8"/>
    <w:rsid w:val="00215423"/>
    <w:rsid w:val="00215827"/>
    <w:rsid w:val="002158FA"/>
    <w:rsid w:val="0021714B"/>
    <w:rsid w:val="00220370"/>
    <w:rsid w:val="00220600"/>
    <w:rsid w:val="0022148F"/>
    <w:rsid w:val="002224DB"/>
    <w:rsid w:val="0022379C"/>
    <w:rsid w:val="00223F02"/>
    <w:rsid w:val="00223FCB"/>
    <w:rsid w:val="002252C3"/>
    <w:rsid w:val="00225C54"/>
    <w:rsid w:val="00226CD0"/>
    <w:rsid w:val="00226F1D"/>
    <w:rsid w:val="00227F43"/>
    <w:rsid w:val="00230765"/>
    <w:rsid w:val="00230D18"/>
    <w:rsid w:val="002319E4"/>
    <w:rsid w:val="00231DE3"/>
    <w:rsid w:val="00235632"/>
    <w:rsid w:val="00235872"/>
    <w:rsid w:val="00235DFC"/>
    <w:rsid w:val="0023705C"/>
    <w:rsid w:val="00241559"/>
    <w:rsid w:val="00242C8A"/>
    <w:rsid w:val="002435B3"/>
    <w:rsid w:val="002458EB"/>
    <w:rsid w:val="002500C8"/>
    <w:rsid w:val="002528B2"/>
    <w:rsid w:val="002537A8"/>
    <w:rsid w:val="002543F4"/>
    <w:rsid w:val="00255C51"/>
    <w:rsid w:val="00257543"/>
    <w:rsid w:val="0026078C"/>
    <w:rsid w:val="002617E7"/>
    <w:rsid w:val="002625E0"/>
    <w:rsid w:val="00263DC6"/>
    <w:rsid w:val="00264228"/>
    <w:rsid w:val="00264334"/>
    <w:rsid w:val="0026473E"/>
    <w:rsid w:val="002660F8"/>
    <w:rsid w:val="00266214"/>
    <w:rsid w:val="00266406"/>
    <w:rsid w:val="00267C83"/>
    <w:rsid w:val="0027144F"/>
    <w:rsid w:val="00271813"/>
    <w:rsid w:val="00271F3A"/>
    <w:rsid w:val="00273278"/>
    <w:rsid w:val="002737F4"/>
    <w:rsid w:val="00275E35"/>
    <w:rsid w:val="00277A3D"/>
    <w:rsid w:val="002805F5"/>
    <w:rsid w:val="00280751"/>
    <w:rsid w:val="00280BA6"/>
    <w:rsid w:val="00281C39"/>
    <w:rsid w:val="002825E7"/>
    <w:rsid w:val="00282625"/>
    <w:rsid w:val="0028280A"/>
    <w:rsid w:val="002850D2"/>
    <w:rsid w:val="00286ACD"/>
    <w:rsid w:val="0028723F"/>
    <w:rsid w:val="00287838"/>
    <w:rsid w:val="002907B5"/>
    <w:rsid w:val="002915C2"/>
    <w:rsid w:val="00292DBC"/>
    <w:rsid w:val="00292EB7"/>
    <w:rsid w:val="00293256"/>
    <w:rsid w:val="00296227"/>
    <w:rsid w:val="00296F44"/>
    <w:rsid w:val="0029777D"/>
    <w:rsid w:val="0029791F"/>
    <w:rsid w:val="00297E89"/>
    <w:rsid w:val="002A055E"/>
    <w:rsid w:val="002A1D4E"/>
    <w:rsid w:val="002A2869"/>
    <w:rsid w:val="002A2DE3"/>
    <w:rsid w:val="002A36AD"/>
    <w:rsid w:val="002A39E3"/>
    <w:rsid w:val="002A3F33"/>
    <w:rsid w:val="002A5A5A"/>
    <w:rsid w:val="002A5BB0"/>
    <w:rsid w:val="002A7BE3"/>
    <w:rsid w:val="002B2024"/>
    <w:rsid w:val="002B24D6"/>
    <w:rsid w:val="002B2DB5"/>
    <w:rsid w:val="002B4B07"/>
    <w:rsid w:val="002B4F41"/>
    <w:rsid w:val="002B697E"/>
    <w:rsid w:val="002B728B"/>
    <w:rsid w:val="002B7D7B"/>
    <w:rsid w:val="002C1017"/>
    <w:rsid w:val="002C222E"/>
    <w:rsid w:val="002C41E6"/>
    <w:rsid w:val="002C4A3D"/>
    <w:rsid w:val="002C551F"/>
    <w:rsid w:val="002C6747"/>
    <w:rsid w:val="002C756E"/>
    <w:rsid w:val="002D071A"/>
    <w:rsid w:val="002D1B4C"/>
    <w:rsid w:val="002D2DCE"/>
    <w:rsid w:val="002D34B2"/>
    <w:rsid w:val="002D48B0"/>
    <w:rsid w:val="002D5B37"/>
    <w:rsid w:val="002D7427"/>
    <w:rsid w:val="002D7637"/>
    <w:rsid w:val="002D7B1C"/>
    <w:rsid w:val="002E0272"/>
    <w:rsid w:val="002E0EFC"/>
    <w:rsid w:val="002E1319"/>
    <w:rsid w:val="002E1486"/>
    <w:rsid w:val="002E17F2"/>
    <w:rsid w:val="002E253D"/>
    <w:rsid w:val="002E2CD3"/>
    <w:rsid w:val="002E3E51"/>
    <w:rsid w:val="002E4E06"/>
    <w:rsid w:val="002E4E5F"/>
    <w:rsid w:val="002E7CAE"/>
    <w:rsid w:val="002F216A"/>
    <w:rsid w:val="002F2771"/>
    <w:rsid w:val="002F37A9"/>
    <w:rsid w:val="002F3B37"/>
    <w:rsid w:val="002F3F6F"/>
    <w:rsid w:val="002F4E4E"/>
    <w:rsid w:val="00301CE6"/>
    <w:rsid w:val="00301D48"/>
    <w:rsid w:val="0030256B"/>
    <w:rsid w:val="00304608"/>
    <w:rsid w:val="0030501F"/>
    <w:rsid w:val="0030675F"/>
    <w:rsid w:val="00307BA1"/>
    <w:rsid w:val="00310080"/>
    <w:rsid w:val="003106A2"/>
    <w:rsid w:val="003113FD"/>
    <w:rsid w:val="00311702"/>
    <w:rsid w:val="00311E82"/>
    <w:rsid w:val="003133EA"/>
    <w:rsid w:val="0031377A"/>
    <w:rsid w:val="00313FD6"/>
    <w:rsid w:val="003141DD"/>
    <w:rsid w:val="0031423B"/>
    <w:rsid w:val="003143BD"/>
    <w:rsid w:val="0031467B"/>
    <w:rsid w:val="0031489A"/>
    <w:rsid w:val="00315363"/>
    <w:rsid w:val="00315CA9"/>
    <w:rsid w:val="003173D3"/>
    <w:rsid w:val="003203ED"/>
    <w:rsid w:val="00320B71"/>
    <w:rsid w:val="003218E5"/>
    <w:rsid w:val="00321F11"/>
    <w:rsid w:val="0032277B"/>
    <w:rsid w:val="00322C9F"/>
    <w:rsid w:val="00322F95"/>
    <w:rsid w:val="00324D23"/>
    <w:rsid w:val="00324E7C"/>
    <w:rsid w:val="0032510F"/>
    <w:rsid w:val="00325568"/>
    <w:rsid w:val="00325911"/>
    <w:rsid w:val="0032608D"/>
    <w:rsid w:val="00326411"/>
    <w:rsid w:val="00331751"/>
    <w:rsid w:val="003319C7"/>
    <w:rsid w:val="00331FEB"/>
    <w:rsid w:val="00334579"/>
    <w:rsid w:val="0033569A"/>
    <w:rsid w:val="00335858"/>
    <w:rsid w:val="00336BDA"/>
    <w:rsid w:val="0034269B"/>
    <w:rsid w:val="00342BD7"/>
    <w:rsid w:val="00345441"/>
    <w:rsid w:val="00345664"/>
    <w:rsid w:val="00346DB5"/>
    <w:rsid w:val="00347295"/>
    <w:rsid w:val="00347619"/>
    <w:rsid w:val="003477B1"/>
    <w:rsid w:val="00350243"/>
    <w:rsid w:val="00350F96"/>
    <w:rsid w:val="00351BE5"/>
    <w:rsid w:val="003524C8"/>
    <w:rsid w:val="00354046"/>
    <w:rsid w:val="00354D30"/>
    <w:rsid w:val="00355915"/>
    <w:rsid w:val="00355D35"/>
    <w:rsid w:val="00357380"/>
    <w:rsid w:val="00357ED4"/>
    <w:rsid w:val="003602D9"/>
    <w:rsid w:val="003604CE"/>
    <w:rsid w:val="003605FA"/>
    <w:rsid w:val="003625A4"/>
    <w:rsid w:val="00362AD0"/>
    <w:rsid w:val="00363EC2"/>
    <w:rsid w:val="00364439"/>
    <w:rsid w:val="00370E47"/>
    <w:rsid w:val="003719EC"/>
    <w:rsid w:val="003742AC"/>
    <w:rsid w:val="0037539F"/>
    <w:rsid w:val="00377CBA"/>
    <w:rsid w:val="00377CE1"/>
    <w:rsid w:val="0038321E"/>
    <w:rsid w:val="0038458D"/>
    <w:rsid w:val="00385BF0"/>
    <w:rsid w:val="00387C0C"/>
    <w:rsid w:val="00392038"/>
    <w:rsid w:val="003939FF"/>
    <w:rsid w:val="00395AEC"/>
    <w:rsid w:val="0039714B"/>
    <w:rsid w:val="003A0A37"/>
    <w:rsid w:val="003A2108"/>
    <w:rsid w:val="003A2223"/>
    <w:rsid w:val="003A2A0F"/>
    <w:rsid w:val="003A45A1"/>
    <w:rsid w:val="003A5B0A"/>
    <w:rsid w:val="003A6BAC"/>
    <w:rsid w:val="003A70A4"/>
    <w:rsid w:val="003A7270"/>
    <w:rsid w:val="003A7EF3"/>
    <w:rsid w:val="003B159C"/>
    <w:rsid w:val="003B1AFE"/>
    <w:rsid w:val="003B369F"/>
    <w:rsid w:val="003B36A3"/>
    <w:rsid w:val="003B48DD"/>
    <w:rsid w:val="003B4C9E"/>
    <w:rsid w:val="003B5DAC"/>
    <w:rsid w:val="003B64BB"/>
    <w:rsid w:val="003B7766"/>
    <w:rsid w:val="003B7FE5"/>
    <w:rsid w:val="003C026B"/>
    <w:rsid w:val="003C11C8"/>
    <w:rsid w:val="003C11E5"/>
    <w:rsid w:val="003C2702"/>
    <w:rsid w:val="003C618F"/>
    <w:rsid w:val="003C7806"/>
    <w:rsid w:val="003C7BE8"/>
    <w:rsid w:val="003D08C9"/>
    <w:rsid w:val="003D08DB"/>
    <w:rsid w:val="003D0A43"/>
    <w:rsid w:val="003D109F"/>
    <w:rsid w:val="003D2478"/>
    <w:rsid w:val="003D2D3F"/>
    <w:rsid w:val="003D3C45"/>
    <w:rsid w:val="003D456A"/>
    <w:rsid w:val="003D4B09"/>
    <w:rsid w:val="003D5B1F"/>
    <w:rsid w:val="003D5FFE"/>
    <w:rsid w:val="003D609A"/>
    <w:rsid w:val="003D725E"/>
    <w:rsid w:val="003E0500"/>
    <w:rsid w:val="003E0E81"/>
    <w:rsid w:val="003E15FA"/>
    <w:rsid w:val="003E19EE"/>
    <w:rsid w:val="003E1D08"/>
    <w:rsid w:val="003E406B"/>
    <w:rsid w:val="003E55E4"/>
    <w:rsid w:val="003E6612"/>
    <w:rsid w:val="003E675F"/>
    <w:rsid w:val="003E74E3"/>
    <w:rsid w:val="003E776D"/>
    <w:rsid w:val="003F05C7"/>
    <w:rsid w:val="003F07FF"/>
    <w:rsid w:val="003F08CB"/>
    <w:rsid w:val="003F2CD4"/>
    <w:rsid w:val="003F54D3"/>
    <w:rsid w:val="003F6BBE"/>
    <w:rsid w:val="004000E8"/>
    <w:rsid w:val="00400E38"/>
    <w:rsid w:val="0040160E"/>
    <w:rsid w:val="004019D1"/>
    <w:rsid w:val="00402CC2"/>
    <w:rsid w:val="00402E2B"/>
    <w:rsid w:val="00404D62"/>
    <w:rsid w:val="0040512B"/>
    <w:rsid w:val="00405CA5"/>
    <w:rsid w:val="00405ECB"/>
    <w:rsid w:val="0040766B"/>
    <w:rsid w:val="00407CD3"/>
    <w:rsid w:val="00410134"/>
    <w:rsid w:val="004109C9"/>
    <w:rsid w:val="00410B72"/>
    <w:rsid w:val="00410F18"/>
    <w:rsid w:val="00411307"/>
    <w:rsid w:val="0041263E"/>
    <w:rsid w:val="00413AAC"/>
    <w:rsid w:val="00413E92"/>
    <w:rsid w:val="004150DC"/>
    <w:rsid w:val="0041578D"/>
    <w:rsid w:val="00417A27"/>
    <w:rsid w:val="00420CB6"/>
    <w:rsid w:val="00421105"/>
    <w:rsid w:val="00422AA4"/>
    <w:rsid w:val="00423B6F"/>
    <w:rsid w:val="00423E72"/>
    <w:rsid w:val="00424026"/>
    <w:rsid w:val="004242F4"/>
    <w:rsid w:val="0042444B"/>
    <w:rsid w:val="00424695"/>
    <w:rsid w:val="004260B2"/>
    <w:rsid w:val="004268FC"/>
    <w:rsid w:val="00427248"/>
    <w:rsid w:val="00430134"/>
    <w:rsid w:val="004304AF"/>
    <w:rsid w:val="00431962"/>
    <w:rsid w:val="00432C99"/>
    <w:rsid w:val="00435D3E"/>
    <w:rsid w:val="004361C8"/>
    <w:rsid w:val="00437447"/>
    <w:rsid w:val="00440F5F"/>
    <w:rsid w:val="00441A92"/>
    <w:rsid w:val="004431DC"/>
    <w:rsid w:val="00444F56"/>
    <w:rsid w:val="00445234"/>
    <w:rsid w:val="00445DA1"/>
    <w:rsid w:val="00446488"/>
    <w:rsid w:val="00446EB9"/>
    <w:rsid w:val="004479F6"/>
    <w:rsid w:val="004517AA"/>
    <w:rsid w:val="004524E8"/>
    <w:rsid w:val="00452A84"/>
    <w:rsid w:val="00452CAC"/>
    <w:rsid w:val="00456DB8"/>
    <w:rsid w:val="00457565"/>
    <w:rsid w:val="00457795"/>
    <w:rsid w:val="00457B71"/>
    <w:rsid w:val="00465D54"/>
    <w:rsid w:val="004668BD"/>
    <w:rsid w:val="004669E2"/>
    <w:rsid w:val="004672B1"/>
    <w:rsid w:val="004704FA"/>
    <w:rsid w:val="00470C31"/>
    <w:rsid w:val="004719A0"/>
    <w:rsid w:val="00471DE0"/>
    <w:rsid w:val="004734D0"/>
    <w:rsid w:val="0047556B"/>
    <w:rsid w:val="00477768"/>
    <w:rsid w:val="00477AC6"/>
    <w:rsid w:val="00481E36"/>
    <w:rsid w:val="0048708D"/>
    <w:rsid w:val="00490305"/>
    <w:rsid w:val="00492BC5"/>
    <w:rsid w:val="00492E86"/>
    <w:rsid w:val="004937B2"/>
    <w:rsid w:val="004956CD"/>
    <w:rsid w:val="004964F1"/>
    <w:rsid w:val="00496C84"/>
    <w:rsid w:val="0049749A"/>
    <w:rsid w:val="00497EDD"/>
    <w:rsid w:val="004A16BC"/>
    <w:rsid w:val="004A19A5"/>
    <w:rsid w:val="004A2B94"/>
    <w:rsid w:val="004A38DA"/>
    <w:rsid w:val="004A492E"/>
    <w:rsid w:val="004A4B55"/>
    <w:rsid w:val="004B1417"/>
    <w:rsid w:val="004B19D2"/>
    <w:rsid w:val="004B2401"/>
    <w:rsid w:val="004B6F6A"/>
    <w:rsid w:val="004B72C3"/>
    <w:rsid w:val="004B7C0C"/>
    <w:rsid w:val="004C0B3A"/>
    <w:rsid w:val="004C179B"/>
    <w:rsid w:val="004C3898"/>
    <w:rsid w:val="004C44C5"/>
    <w:rsid w:val="004C5A9A"/>
    <w:rsid w:val="004C680D"/>
    <w:rsid w:val="004C76AE"/>
    <w:rsid w:val="004D1BC9"/>
    <w:rsid w:val="004D3504"/>
    <w:rsid w:val="004D36B1"/>
    <w:rsid w:val="004D5019"/>
    <w:rsid w:val="004D54F6"/>
    <w:rsid w:val="004D5B74"/>
    <w:rsid w:val="004D7EBD"/>
    <w:rsid w:val="004E09EE"/>
    <w:rsid w:val="004E1641"/>
    <w:rsid w:val="004E1691"/>
    <w:rsid w:val="004E2680"/>
    <w:rsid w:val="004E28F9"/>
    <w:rsid w:val="004E462E"/>
    <w:rsid w:val="004E5322"/>
    <w:rsid w:val="004E56DC"/>
    <w:rsid w:val="004E76F4"/>
    <w:rsid w:val="004F0B4E"/>
    <w:rsid w:val="004F0B6C"/>
    <w:rsid w:val="004F2078"/>
    <w:rsid w:val="004F2FDE"/>
    <w:rsid w:val="004F3001"/>
    <w:rsid w:val="004F3296"/>
    <w:rsid w:val="004F4DA3"/>
    <w:rsid w:val="004F5883"/>
    <w:rsid w:val="004F7F3E"/>
    <w:rsid w:val="00500624"/>
    <w:rsid w:val="0050100D"/>
    <w:rsid w:val="005016DB"/>
    <w:rsid w:val="005021E6"/>
    <w:rsid w:val="005027CF"/>
    <w:rsid w:val="0050292D"/>
    <w:rsid w:val="005039CD"/>
    <w:rsid w:val="00504961"/>
    <w:rsid w:val="005062A0"/>
    <w:rsid w:val="00506557"/>
    <w:rsid w:val="0050677A"/>
    <w:rsid w:val="005108D8"/>
    <w:rsid w:val="00511487"/>
    <w:rsid w:val="00511537"/>
    <w:rsid w:val="005116F9"/>
    <w:rsid w:val="00511751"/>
    <w:rsid w:val="00511CA2"/>
    <w:rsid w:val="00512B6B"/>
    <w:rsid w:val="0051393D"/>
    <w:rsid w:val="005153A7"/>
    <w:rsid w:val="00517733"/>
    <w:rsid w:val="005201EE"/>
    <w:rsid w:val="00520AF2"/>
    <w:rsid w:val="005219CF"/>
    <w:rsid w:val="005245F5"/>
    <w:rsid w:val="005308C0"/>
    <w:rsid w:val="00531E44"/>
    <w:rsid w:val="00534B59"/>
    <w:rsid w:val="00536759"/>
    <w:rsid w:val="00537C62"/>
    <w:rsid w:val="005404F4"/>
    <w:rsid w:val="005409A1"/>
    <w:rsid w:val="0054174A"/>
    <w:rsid w:val="00542317"/>
    <w:rsid w:val="00546970"/>
    <w:rsid w:val="00552A70"/>
    <w:rsid w:val="00552DA2"/>
    <w:rsid w:val="00552DE7"/>
    <w:rsid w:val="005532E1"/>
    <w:rsid w:val="005545D7"/>
    <w:rsid w:val="00554E19"/>
    <w:rsid w:val="0055561E"/>
    <w:rsid w:val="00555ECF"/>
    <w:rsid w:val="0055661C"/>
    <w:rsid w:val="00556974"/>
    <w:rsid w:val="00556F4F"/>
    <w:rsid w:val="0056061D"/>
    <w:rsid w:val="0056121F"/>
    <w:rsid w:val="00562F29"/>
    <w:rsid w:val="00563245"/>
    <w:rsid w:val="00565124"/>
    <w:rsid w:val="00570381"/>
    <w:rsid w:val="00572467"/>
    <w:rsid w:val="00572505"/>
    <w:rsid w:val="00572556"/>
    <w:rsid w:val="00572765"/>
    <w:rsid w:val="00572BB5"/>
    <w:rsid w:val="00572EF2"/>
    <w:rsid w:val="00577A47"/>
    <w:rsid w:val="00580DA3"/>
    <w:rsid w:val="00582809"/>
    <w:rsid w:val="00584344"/>
    <w:rsid w:val="00584403"/>
    <w:rsid w:val="00584CB8"/>
    <w:rsid w:val="0058798C"/>
    <w:rsid w:val="005900FA"/>
    <w:rsid w:val="00591F8F"/>
    <w:rsid w:val="005935A4"/>
    <w:rsid w:val="00593D38"/>
    <w:rsid w:val="005948C2"/>
    <w:rsid w:val="00595DCA"/>
    <w:rsid w:val="00596D06"/>
    <w:rsid w:val="00597138"/>
    <w:rsid w:val="0059779B"/>
    <w:rsid w:val="005978CA"/>
    <w:rsid w:val="005A0183"/>
    <w:rsid w:val="005A15C0"/>
    <w:rsid w:val="005A209A"/>
    <w:rsid w:val="005A42F5"/>
    <w:rsid w:val="005A662D"/>
    <w:rsid w:val="005A6853"/>
    <w:rsid w:val="005A6DC6"/>
    <w:rsid w:val="005B0CB9"/>
    <w:rsid w:val="005B1409"/>
    <w:rsid w:val="005B35D7"/>
    <w:rsid w:val="005B392A"/>
    <w:rsid w:val="005B3AA3"/>
    <w:rsid w:val="005B4C9F"/>
    <w:rsid w:val="005B5565"/>
    <w:rsid w:val="005B5E66"/>
    <w:rsid w:val="005B6F83"/>
    <w:rsid w:val="005C11D9"/>
    <w:rsid w:val="005C1258"/>
    <w:rsid w:val="005C1BE4"/>
    <w:rsid w:val="005C234D"/>
    <w:rsid w:val="005C4EBB"/>
    <w:rsid w:val="005C56B0"/>
    <w:rsid w:val="005C5853"/>
    <w:rsid w:val="005C74FB"/>
    <w:rsid w:val="005C78FD"/>
    <w:rsid w:val="005C7D00"/>
    <w:rsid w:val="005D0C9D"/>
    <w:rsid w:val="005D1344"/>
    <w:rsid w:val="005D1602"/>
    <w:rsid w:val="005D414E"/>
    <w:rsid w:val="005D711E"/>
    <w:rsid w:val="005D7593"/>
    <w:rsid w:val="005E0785"/>
    <w:rsid w:val="005E2462"/>
    <w:rsid w:val="005E3457"/>
    <w:rsid w:val="005E385F"/>
    <w:rsid w:val="005E4C5B"/>
    <w:rsid w:val="005E5B81"/>
    <w:rsid w:val="005E7EEB"/>
    <w:rsid w:val="005F1065"/>
    <w:rsid w:val="005F2CB1"/>
    <w:rsid w:val="005F3025"/>
    <w:rsid w:val="005F4C0D"/>
    <w:rsid w:val="005F618C"/>
    <w:rsid w:val="005F70BD"/>
    <w:rsid w:val="005F762B"/>
    <w:rsid w:val="006002EE"/>
    <w:rsid w:val="006007BD"/>
    <w:rsid w:val="0060128F"/>
    <w:rsid w:val="0060187E"/>
    <w:rsid w:val="0060283C"/>
    <w:rsid w:val="006041A7"/>
    <w:rsid w:val="006047DF"/>
    <w:rsid w:val="006048EA"/>
    <w:rsid w:val="00604F14"/>
    <w:rsid w:val="0060602A"/>
    <w:rsid w:val="0060626F"/>
    <w:rsid w:val="00606B10"/>
    <w:rsid w:val="006073ED"/>
    <w:rsid w:val="0061020F"/>
    <w:rsid w:val="006102C0"/>
    <w:rsid w:val="00611B83"/>
    <w:rsid w:val="006126DD"/>
    <w:rsid w:val="00613257"/>
    <w:rsid w:val="0061392D"/>
    <w:rsid w:val="006145EA"/>
    <w:rsid w:val="00616AA8"/>
    <w:rsid w:val="00620A71"/>
    <w:rsid w:val="00620D80"/>
    <w:rsid w:val="006214B1"/>
    <w:rsid w:val="00622111"/>
    <w:rsid w:val="006234A6"/>
    <w:rsid w:val="00623DBE"/>
    <w:rsid w:val="00624125"/>
    <w:rsid w:val="0062476B"/>
    <w:rsid w:val="00630001"/>
    <w:rsid w:val="006311B3"/>
    <w:rsid w:val="0063284C"/>
    <w:rsid w:val="006328EE"/>
    <w:rsid w:val="00633D02"/>
    <w:rsid w:val="006344C1"/>
    <w:rsid w:val="00634E80"/>
    <w:rsid w:val="006350EB"/>
    <w:rsid w:val="00636398"/>
    <w:rsid w:val="0063685C"/>
    <w:rsid w:val="006368D3"/>
    <w:rsid w:val="00636F09"/>
    <w:rsid w:val="0063741F"/>
    <w:rsid w:val="006377EC"/>
    <w:rsid w:val="00640122"/>
    <w:rsid w:val="0064151F"/>
    <w:rsid w:val="00641533"/>
    <w:rsid w:val="00641E61"/>
    <w:rsid w:val="0064208D"/>
    <w:rsid w:val="00642B11"/>
    <w:rsid w:val="00642BAC"/>
    <w:rsid w:val="006430F6"/>
    <w:rsid w:val="00643475"/>
    <w:rsid w:val="0064396A"/>
    <w:rsid w:val="00643FAD"/>
    <w:rsid w:val="0064624E"/>
    <w:rsid w:val="0065013F"/>
    <w:rsid w:val="006505E6"/>
    <w:rsid w:val="00650AB9"/>
    <w:rsid w:val="00653E3F"/>
    <w:rsid w:val="0065487D"/>
    <w:rsid w:val="00655733"/>
    <w:rsid w:val="00655ACD"/>
    <w:rsid w:val="00655BBC"/>
    <w:rsid w:val="00656A92"/>
    <w:rsid w:val="00656DDE"/>
    <w:rsid w:val="00657294"/>
    <w:rsid w:val="00657C6F"/>
    <w:rsid w:val="006600D2"/>
    <w:rsid w:val="0066011D"/>
    <w:rsid w:val="006607C0"/>
    <w:rsid w:val="006613A6"/>
    <w:rsid w:val="006627A2"/>
    <w:rsid w:val="0066344A"/>
    <w:rsid w:val="00663490"/>
    <w:rsid w:val="006634E6"/>
    <w:rsid w:val="006655EE"/>
    <w:rsid w:val="0066677B"/>
    <w:rsid w:val="00666B7F"/>
    <w:rsid w:val="00667715"/>
    <w:rsid w:val="00667EE7"/>
    <w:rsid w:val="00670073"/>
    <w:rsid w:val="00670922"/>
    <w:rsid w:val="00670BE1"/>
    <w:rsid w:val="0067218F"/>
    <w:rsid w:val="006737E2"/>
    <w:rsid w:val="006741F2"/>
    <w:rsid w:val="00674CC3"/>
    <w:rsid w:val="00675C72"/>
    <w:rsid w:val="006771F9"/>
    <w:rsid w:val="006776D7"/>
    <w:rsid w:val="00681003"/>
    <w:rsid w:val="006817C9"/>
    <w:rsid w:val="00683C14"/>
    <w:rsid w:val="00683ECE"/>
    <w:rsid w:val="00684679"/>
    <w:rsid w:val="006854D6"/>
    <w:rsid w:val="00687614"/>
    <w:rsid w:val="00694B8E"/>
    <w:rsid w:val="00694C6D"/>
    <w:rsid w:val="00695FC2"/>
    <w:rsid w:val="00696949"/>
    <w:rsid w:val="00697052"/>
    <w:rsid w:val="006A17F2"/>
    <w:rsid w:val="006A46FB"/>
    <w:rsid w:val="006A5E28"/>
    <w:rsid w:val="006A697B"/>
    <w:rsid w:val="006A728F"/>
    <w:rsid w:val="006A7AFF"/>
    <w:rsid w:val="006B0E49"/>
    <w:rsid w:val="006B1816"/>
    <w:rsid w:val="006B2099"/>
    <w:rsid w:val="006B279A"/>
    <w:rsid w:val="006B2E13"/>
    <w:rsid w:val="006B4878"/>
    <w:rsid w:val="006B50CF"/>
    <w:rsid w:val="006C03B8"/>
    <w:rsid w:val="006C4526"/>
    <w:rsid w:val="006C516B"/>
    <w:rsid w:val="006C5E8F"/>
    <w:rsid w:val="006C5EC9"/>
    <w:rsid w:val="006C6059"/>
    <w:rsid w:val="006C6A9D"/>
    <w:rsid w:val="006C7522"/>
    <w:rsid w:val="006D14F4"/>
    <w:rsid w:val="006D29A6"/>
    <w:rsid w:val="006D4C6B"/>
    <w:rsid w:val="006D6F08"/>
    <w:rsid w:val="006D71A6"/>
    <w:rsid w:val="006E062C"/>
    <w:rsid w:val="006E184B"/>
    <w:rsid w:val="006E1C82"/>
    <w:rsid w:val="006E1F94"/>
    <w:rsid w:val="006E2348"/>
    <w:rsid w:val="006E28B7"/>
    <w:rsid w:val="006E2A9B"/>
    <w:rsid w:val="006E3254"/>
    <w:rsid w:val="006E3310"/>
    <w:rsid w:val="006E4E0F"/>
    <w:rsid w:val="006E4E39"/>
    <w:rsid w:val="006E565E"/>
    <w:rsid w:val="006E60E6"/>
    <w:rsid w:val="006E651E"/>
    <w:rsid w:val="006E672A"/>
    <w:rsid w:val="006E673D"/>
    <w:rsid w:val="006E7D3B"/>
    <w:rsid w:val="006F13B2"/>
    <w:rsid w:val="006F1B70"/>
    <w:rsid w:val="006F341D"/>
    <w:rsid w:val="006F3CDE"/>
    <w:rsid w:val="006F4531"/>
    <w:rsid w:val="006F463E"/>
    <w:rsid w:val="006F4C1C"/>
    <w:rsid w:val="006F4E71"/>
    <w:rsid w:val="006F58D4"/>
    <w:rsid w:val="006F6582"/>
    <w:rsid w:val="00700FAE"/>
    <w:rsid w:val="00702DA9"/>
    <w:rsid w:val="007031A0"/>
    <w:rsid w:val="0070346E"/>
    <w:rsid w:val="00704BD0"/>
    <w:rsid w:val="00704EDB"/>
    <w:rsid w:val="00706101"/>
    <w:rsid w:val="00706556"/>
    <w:rsid w:val="00707072"/>
    <w:rsid w:val="00707C9A"/>
    <w:rsid w:val="00707D61"/>
    <w:rsid w:val="007114A6"/>
    <w:rsid w:val="00712287"/>
    <w:rsid w:val="00712772"/>
    <w:rsid w:val="00712977"/>
    <w:rsid w:val="007148D3"/>
    <w:rsid w:val="00715B9A"/>
    <w:rsid w:val="007209F5"/>
    <w:rsid w:val="00720A1B"/>
    <w:rsid w:val="0072152A"/>
    <w:rsid w:val="00721B36"/>
    <w:rsid w:val="00722276"/>
    <w:rsid w:val="007226E8"/>
    <w:rsid w:val="0072480B"/>
    <w:rsid w:val="007257D0"/>
    <w:rsid w:val="00725FA2"/>
    <w:rsid w:val="00726EA6"/>
    <w:rsid w:val="00727208"/>
    <w:rsid w:val="00727458"/>
    <w:rsid w:val="00727680"/>
    <w:rsid w:val="00727780"/>
    <w:rsid w:val="007348B1"/>
    <w:rsid w:val="007362A6"/>
    <w:rsid w:val="00736C54"/>
    <w:rsid w:val="00736D7D"/>
    <w:rsid w:val="00740E58"/>
    <w:rsid w:val="00742B64"/>
    <w:rsid w:val="00743806"/>
    <w:rsid w:val="007445A0"/>
    <w:rsid w:val="0074524B"/>
    <w:rsid w:val="00746C9F"/>
    <w:rsid w:val="00746D8B"/>
    <w:rsid w:val="00747A28"/>
    <w:rsid w:val="00747A9A"/>
    <w:rsid w:val="00747D8B"/>
    <w:rsid w:val="00751228"/>
    <w:rsid w:val="00753E76"/>
    <w:rsid w:val="007571E1"/>
    <w:rsid w:val="00757A16"/>
    <w:rsid w:val="007604B2"/>
    <w:rsid w:val="00762225"/>
    <w:rsid w:val="00762D06"/>
    <w:rsid w:val="00763DFE"/>
    <w:rsid w:val="007647DE"/>
    <w:rsid w:val="00765078"/>
    <w:rsid w:val="00765281"/>
    <w:rsid w:val="00766100"/>
    <w:rsid w:val="00766BAD"/>
    <w:rsid w:val="00766F9E"/>
    <w:rsid w:val="007677BD"/>
    <w:rsid w:val="00771CF8"/>
    <w:rsid w:val="007729A2"/>
    <w:rsid w:val="00774960"/>
    <w:rsid w:val="007755F2"/>
    <w:rsid w:val="0077694C"/>
    <w:rsid w:val="00776971"/>
    <w:rsid w:val="00777AF7"/>
    <w:rsid w:val="00780A80"/>
    <w:rsid w:val="0078177E"/>
    <w:rsid w:val="007820CF"/>
    <w:rsid w:val="0078304C"/>
    <w:rsid w:val="00783673"/>
    <w:rsid w:val="00783B7A"/>
    <w:rsid w:val="00784BED"/>
    <w:rsid w:val="00785490"/>
    <w:rsid w:val="007857B1"/>
    <w:rsid w:val="0078634A"/>
    <w:rsid w:val="00787E00"/>
    <w:rsid w:val="00791415"/>
    <w:rsid w:val="00791B6B"/>
    <w:rsid w:val="007925EA"/>
    <w:rsid w:val="0079361F"/>
    <w:rsid w:val="00793CD8"/>
    <w:rsid w:val="00794BF1"/>
    <w:rsid w:val="00794C7A"/>
    <w:rsid w:val="00795C92"/>
    <w:rsid w:val="00796231"/>
    <w:rsid w:val="0079665D"/>
    <w:rsid w:val="007A0410"/>
    <w:rsid w:val="007A0B33"/>
    <w:rsid w:val="007A1CB3"/>
    <w:rsid w:val="007A2C04"/>
    <w:rsid w:val="007A306F"/>
    <w:rsid w:val="007A4168"/>
    <w:rsid w:val="007A43A6"/>
    <w:rsid w:val="007A5871"/>
    <w:rsid w:val="007A58A6"/>
    <w:rsid w:val="007B0603"/>
    <w:rsid w:val="007B396B"/>
    <w:rsid w:val="007B3D2D"/>
    <w:rsid w:val="007B50AE"/>
    <w:rsid w:val="007B51DF"/>
    <w:rsid w:val="007B6605"/>
    <w:rsid w:val="007B6E4F"/>
    <w:rsid w:val="007C05DD"/>
    <w:rsid w:val="007C1E3D"/>
    <w:rsid w:val="007C29B4"/>
    <w:rsid w:val="007C3D18"/>
    <w:rsid w:val="007C420C"/>
    <w:rsid w:val="007C60BF"/>
    <w:rsid w:val="007C6A07"/>
    <w:rsid w:val="007C75A1"/>
    <w:rsid w:val="007C77A5"/>
    <w:rsid w:val="007C7BE3"/>
    <w:rsid w:val="007D04E5"/>
    <w:rsid w:val="007D1FA0"/>
    <w:rsid w:val="007D3098"/>
    <w:rsid w:val="007D3E3D"/>
    <w:rsid w:val="007D4D15"/>
    <w:rsid w:val="007D5553"/>
    <w:rsid w:val="007D5901"/>
    <w:rsid w:val="007D623C"/>
    <w:rsid w:val="007D7067"/>
    <w:rsid w:val="007D7526"/>
    <w:rsid w:val="007E011D"/>
    <w:rsid w:val="007E12BC"/>
    <w:rsid w:val="007E1A47"/>
    <w:rsid w:val="007E2115"/>
    <w:rsid w:val="007E2BF8"/>
    <w:rsid w:val="007E33AC"/>
    <w:rsid w:val="007E3CB9"/>
    <w:rsid w:val="007E401B"/>
    <w:rsid w:val="007E4610"/>
    <w:rsid w:val="007E4715"/>
    <w:rsid w:val="007E505B"/>
    <w:rsid w:val="007E51B0"/>
    <w:rsid w:val="007E5220"/>
    <w:rsid w:val="007E5359"/>
    <w:rsid w:val="007E7091"/>
    <w:rsid w:val="007E7999"/>
    <w:rsid w:val="007F0830"/>
    <w:rsid w:val="007F0CEC"/>
    <w:rsid w:val="007F1B7F"/>
    <w:rsid w:val="007F1F2A"/>
    <w:rsid w:val="007F290E"/>
    <w:rsid w:val="007F4266"/>
    <w:rsid w:val="007F4B91"/>
    <w:rsid w:val="00801114"/>
    <w:rsid w:val="00801C9C"/>
    <w:rsid w:val="00802B04"/>
    <w:rsid w:val="00803E4D"/>
    <w:rsid w:val="00803FAE"/>
    <w:rsid w:val="008044EE"/>
    <w:rsid w:val="008055ED"/>
    <w:rsid w:val="0080605F"/>
    <w:rsid w:val="00807786"/>
    <w:rsid w:val="00810D67"/>
    <w:rsid w:val="00811FCB"/>
    <w:rsid w:val="00813BB9"/>
    <w:rsid w:val="008158D6"/>
    <w:rsid w:val="00817196"/>
    <w:rsid w:val="00817639"/>
    <w:rsid w:val="00817717"/>
    <w:rsid w:val="008202EB"/>
    <w:rsid w:val="008206EF"/>
    <w:rsid w:val="008228BC"/>
    <w:rsid w:val="008235DB"/>
    <w:rsid w:val="00823D9E"/>
    <w:rsid w:val="0082444E"/>
    <w:rsid w:val="00824AB4"/>
    <w:rsid w:val="00825C42"/>
    <w:rsid w:val="00825D25"/>
    <w:rsid w:val="00826196"/>
    <w:rsid w:val="00827309"/>
    <w:rsid w:val="00827D6F"/>
    <w:rsid w:val="0083178E"/>
    <w:rsid w:val="00831DB3"/>
    <w:rsid w:val="00835F0A"/>
    <w:rsid w:val="00836817"/>
    <w:rsid w:val="00837096"/>
    <w:rsid w:val="008376AC"/>
    <w:rsid w:val="00837C8C"/>
    <w:rsid w:val="00840466"/>
    <w:rsid w:val="0084152A"/>
    <w:rsid w:val="00841E6A"/>
    <w:rsid w:val="0084301D"/>
    <w:rsid w:val="00843747"/>
    <w:rsid w:val="008444E8"/>
    <w:rsid w:val="00844E80"/>
    <w:rsid w:val="00846E37"/>
    <w:rsid w:val="00846FE7"/>
    <w:rsid w:val="00847783"/>
    <w:rsid w:val="00850361"/>
    <w:rsid w:val="008513F8"/>
    <w:rsid w:val="00856911"/>
    <w:rsid w:val="0085714C"/>
    <w:rsid w:val="00860BC8"/>
    <w:rsid w:val="00864A97"/>
    <w:rsid w:val="008650D8"/>
    <w:rsid w:val="008663C3"/>
    <w:rsid w:val="00866C03"/>
    <w:rsid w:val="00867356"/>
    <w:rsid w:val="008677FD"/>
    <w:rsid w:val="00867E90"/>
    <w:rsid w:val="0087050C"/>
    <w:rsid w:val="008706D4"/>
    <w:rsid w:val="00870F8A"/>
    <w:rsid w:val="008713DB"/>
    <w:rsid w:val="008719A4"/>
    <w:rsid w:val="00871D23"/>
    <w:rsid w:val="0087205A"/>
    <w:rsid w:val="00873682"/>
    <w:rsid w:val="00874227"/>
    <w:rsid w:val="00874312"/>
    <w:rsid w:val="0087437C"/>
    <w:rsid w:val="008758C1"/>
    <w:rsid w:val="00875AD0"/>
    <w:rsid w:val="00875CD7"/>
    <w:rsid w:val="00876369"/>
    <w:rsid w:val="008765BC"/>
    <w:rsid w:val="00876B4D"/>
    <w:rsid w:val="00877F18"/>
    <w:rsid w:val="008801D5"/>
    <w:rsid w:val="008845B4"/>
    <w:rsid w:val="00885125"/>
    <w:rsid w:val="00885486"/>
    <w:rsid w:val="00891221"/>
    <w:rsid w:val="00892942"/>
    <w:rsid w:val="008931EB"/>
    <w:rsid w:val="008941E3"/>
    <w:rsid w:val="00894A88"/>
    <w:rsid w:val="00895058"/>
    <w:rsid w:val="00895386"/>
    <w:rsid w:val="00897278"/>
    <w:rsid w:val="008A166F"/>
    <w:rsid w:val="008A1BDF"/>
    <w:rsid w:val="008A21FF"/>
    <w:rsid w:val="008A2CE2"/>
    <w:rsid w:val="008A30AC"/>
    <w:rsid w:val="008A44B8"/>
    <w:rsid w:val="008A4C9D"/>
    <w:rsid w:val="008A51A8"/>
    <w:rsid w:val="008A54C7"/>
    <w:rsid w:val="008A6A24"/>
    <w:rsid w:val="008A71CE"/>
    <w:rsid w:val="008A72C3"/>
    <w:rsid w:val="008A77D8"/>
    <w:rsid w:val="008B0483"/>
    <w:rsid w:val="008B120C"/>
    <w:rsid w:val="008B151F"/>
    <w:rsid w:val="008B24DF"/>
    <w:rsid w:val="008B25CD"/>
    <w:rsid w:val="008B2BD7"/>
    <w:rsid w:val="008B4BD8"/>
    <w:rsid w:val="008B51A0"/>
    <w:rsid w:val="008B592A"/>
    <w:rsid w:val="008B5F08"/>
    <w:rsid w:val="008B7B5C"/>
    <w:rsid w:val="008C0C99"/>
    <w:rsid w:val="008C19FC"/>
    <w:rsid w:val="008C2017"/>
    <w:rsid w:val="008C25E3"/>
    <w:rsid w:val="008C2FEF"/>
    <w:rsid w:val="008C435B"/>
    <w:rsid w:val="008C4958"/>
    <w:rsid w:val="008C4BAA"/>
    <w:rsid w:val="008C5288"/>
    <w:rsid w:val="008C533E"/>
    <w:rsid w:val="008C6AE8"/>
    <w:rsid w:val="008C7573"/>
    <w:rsid w:val="008D00A5"/>
    <w:rsid w:val="008D078F"/>
    <w:rsid w:val="008D0802"/>
    <w:rsid w:val="008D34F1"/>
    <w:rsid w:val="008D38A1"/>
    <w:rsid w:val="008D39D8"/>
    <w:rsid w:val="008D422E"/>
    <w:rsid w:val="008D4ACF"/>
    <w:rsid w:val="008D4BA0"/>
    <w:rsid w:val="008D5E6E"/>
    <w:rsid w:val="008D6D1A"/>
    <w:rsid w:val="008E0417"/>
    <w:rsid w:val="008E065E"/>
    <w:rsid w:val="008E0927"/>
    <w:rsid w:val="008E0E0C"/>
    <w:rsid w:val="008E1909"/>
    <w:rsid w:val="008E1E82"/>
    <w:rsid w:val="008E27D4"/>
    <w:rsid w:val="008E4528"/>
    <w:rsid w:val="008E5239"/>
    <w:rsid w:val="008E6347"/>
    <w:rsid w:val="008F1219"/>
    <w:rsid w:val="008F1504"/>
    <w:rsid w:val="008F1B22"/>
    <w:rsid w:val="008F1EAB"/>
    <w:rsid w:val="008F297E"/>
    <w:rsid w:val="008F33DC"/>
    <w:rsid w:val="008F38AA"/>
    <w:rsid w:val="008F3EE1"/>
    <w:rsid w:val="008F477F"/>
    <w:rsid w:val="008F7BAE"/>
    <w:rsid w:val="008F7FDD"/>
    <w:rsid w:val="00901AF9"/>
    <w:rsid w:val="00902350"/>
    <w:rsid w:val="0090336B"/>
    <w:rsid w:val="00903B02"/>
    <w:rsid w:val="00903CE7"/>
    <w:rsid w:val="009053AA"/>
    <w:rsid w:val="00906939"/>
    <w:rsid w:val="00910B7D"/>
    <w:rsid w:val="00910C1F"/>
    <w:rsid w:val="00911DFB"/>
    <w:rsid w:val="009122CC"/>
    <w:rsid w:val="009135A8"/>
    <w:rsid w:val="009139D9"/>
    <w:rsid w:val="00914434"/>
    <w:rsid w:val="00914AD8"/>
    <w:rsid w:val="00915A42"/>
    <w:rsid w:val="00916079"/>
    <w:rsid w:val="009161F1"/>
    <w:rsid w:val="00917CE9"/>
    <w:rsid w:val="00917CEF"/>
    <w:rsid w:val="00920BF2"/>
    <w:rsid w:val="00922010"/>
    <w:rsid w:val="009239DB"/>
    <w:rsid w:val="009260CD"/>
    <w:rsid w:val="00926B4E"/>
    <w:rsid w:val="00927B8E"/>
    <w:rsid w:val="00931BD9"/>
    <w:rsid w:val="009351DF"/>
    <w:rsid w:val="009368F3"/>
    <w:rsid w:val="00936CE7"/>
    <w:rsid w:val="00937F78"/>
    <w:rsid w:val="00941636"/>
    <w:rsid w:val="00943742"/>
    <w:rsid w:val="00943A92"/>
    <w:rsid w:val="00944118"/>
    <w:rsid w:val="00945C05"/>
    <w:rsid w:val="00946945"/>
    <w:rsid w:val="009471B6"/>
    <w:rsid w:val="00947713"/>
    <w:rsid w:val="00950A70"/>
    <w:rsid w:val="00950DE7"/>
    <w:rsid w:val="00953920"/>
    <w:rsid w:val="00953D47"/>
    <w:rsid w:val="00954508"/>
    <w:rsid w:val="00955360"/>
    <w:rsid w:val="009564FF"/>
    <w:rsid w:val="0095681E"/>
    <w:rsid w:val="009572D4"/>
    <w:rsid w:val="00957AD2"/>
    <w:rsid w:val="00961921"/>
    <w:rsid w:val="00961F89"/>
    <w:rsid w:val="0096276E"/>
    <w:rsid w:val="009630C9"/>
    <w:rsid w:val="0096430A"/>
    <w:rsid w:val="0096554B"/>
    <w:rsid w:val="0096584A"/>
    <w:rsid w:val="009666E0"/>
    <w:rsid w:val="009674F1"/>
    <w:rsid w:val="0096795A"/>
    <w:rsid w:val="00971F08"/>
    <w:rsid w:val="00972276"/>
    <w:rsid w:val="00973C5B"/>
    <w:rsid w:val="0097603D"/>
    <w:rsid w:val="00976949"/>
    <w:rsid w:val="00976E78"/>
    <w:rsid w:val="00980477"/>
    <w:rsid w:val="00985253"/>
    <w:rsid w:val="009853B3"/>
    <w:rsid w:val="009859CF"/>
    <w:rsid w:val="00985B99"/>
    <w:rsid w:val="00987C39"/>
    <w:rsid w:val="00990630"/>
    <w:rsid w:val="00991761"/>
    <w:rsid w:val="00994B70"/>
    <w:rsid w:val="00994DCA"/>
    <w:rsid w:val="00995043"/>
    <w:rsid w:val="00995FD0"/>
    <w:rsid w:val="009960EC"/>
    <w:rsid w:val="00996775"/>
    <w:rsid w:val="009968AA"/>
    <w:rsid w:val="009970DD"/>
    <w:rsid w:val="0099764F"/>
    <w:rsid w:val="009A0FBA"/>
    <w:rsid w:val="009A1601"/>
    <w:rsid w:val="009A2AC0"/>
    <w:rsid w:val="009A3BB6"/>
    <w:rsid w:val="009A462D"/>
    <w:rsid w:val="009A47AA"/>
    <w:rsid w:val="009A4AD0"/>
    <w:rsid w:val="009A5AB5"/>
    <w:rsid w:val="009A5CBA"/>
    <w:rsid w:val="009A631D"/>
    <w:rsid w:val="009B0D74"/>
    <w:rsid w:val="009B1191"/>
    <w:rsid w:val="009B14F7"/>
    <w:rsid w:val="009B1F30"/>
    <w:rsid w:val="009B3AC2"/>
    <w:rsid w:val="009B493A"/>
    <w:rsid w:val="009B4DF4"/>
    <w:rsid w:val="009B564E"/>
    <w:rsid w:val="009B61D2"/>
    <w:rsid w:val="009B6D66"/>
    <w:rsid w:val="009B7E87"/>
    <w:rsid w:val="009C0169"/>
    <w:rsid w:val="009C3188"/>
    <w:rsid w:val="009C403E"/>
    <w:rsid w:val="009C551F"/>
    <w:rsid w:val="009C726F"/>
    <w:rsid w:val="009D0FE5"/>
    <w:rsid w:val="009D4ABE"/>
    <w:rsid w:val="009D4FF0"/>
    <w:rsid w:val="009D538E"/>
    <w:rsid w:val="009D66DA"/>
    <w:rsid w:val="009D703C"/>
    <w:rsid w:val="009D718F"/>
    <w:rsid w:val="009E068F"/>
    <w:rsid w:val="009E14E0"/>
    <w:rsid w:val="009E3488"/>
    <w:rsid w:val="009E35DB"/>
    <w:rsid w:val="009E47A3"/>
    <w:rsid w:val="009E48BA"/>
    <w:rsid w:val="009E4BE9"/>
    <w:rsid w:val="009E6E3E"/>
    <w:rsid w:val="009F08F3"/>
    <w:rsid w:val="009F344F"/>
    <w:rsid w:val="009F4B67"/>
    <w:rsid w:val="009F4F09"/>
    <w:rsid w:val="009F4F46"/>
    <w:rsid w:val="009F5A55"/>
    <w:rsid w:val="00A01EA9"/>
    <w:rsid w:val="00A031D8"/>
    <w:rsid w:val="00A048A8"/>
    <w:rsid w:val="00A04F49"/>
    <w:rsid w:val="00A064FF"/>
    <w:rsid w:val="00A13C34"/>
    <w:rsid w:val="00A13D7C"/>
    <w:rsid w:val="00A13E54"/>
    <w:rsid w:val="00A14527"/>
    <w:rsid w:val="00A14638"/>
    <w:rsid w:val="00A14870"/>
    <w:rsid w:val="00A168C2"/>
    <w:rsid w:val="00A16B50"/>
    <w:rsid w:val="00A17F63"/>
    <w:rsid w:val="00A2193B"/>
    <w:rsid w:val="00A22607"/>
    <w:rsid w:val="00A22F7A"/>
    <w:rsid w:val="00A2351A"/>
    <w:rsid w:val="00A264A9"/>
    <w:rsid w:val="00A26DCF"/>
    <w:rsid w:val="00A27785"/>
    <w:rsid w:val="00A30187"/>
    <w:rsid w:val="00A317B8"/>
    <w:rsid w:val="00A33FB9"/>
    <w:rsid w:val="00A3448A"/>
    <w:rsid w:val="00A36297"/>
    <w:rsid w:val="00A36ECB"/>
    <w:rsid w:val="00A3702F"/>
    <w:rsid w:val="00A376CE"/>
    <w:rsid w:val="00A37F68"/>
    <w:rsid w:val="00A41E2B"/>
    <w:rsid w:val="00A423FB"/>
    <w:rsid w:val="00A42F55"/>
    <w:rsid w:val="00A44BBA"/>
    <w:rsid w:val="00A45338"/>
    <w:rsid w:val="00A45B74"/>
    <w:rsid w:val="00A45D76"/>
    <w:rsid w:val="00A47966"/>
    <w:rsid w:val="00A47D46"/>
    <w:rsid w:val="00A50B20"/>
    <w:rsid w:val="00A511C8"/>
    <w:rsid w:val="00A522AA"/>
    <w:rsid w:val="00A52E1D"/>
    <w:rsid w:val="00A52EC1"/>
    <w:rsid w:val="00A53595"/>
    <w:rsid w:val="00A5475D"/>
    <w:rsid w:val="00A54D5C"/>
    <w:rsid w:val="00A558C5"/>
    <w:rsid w:val="00A56023"/>
    <w:rsid w:val="00A56658"/>
    <w:rsid w:val="00A5687D"/>
    <w:rsid w:val="00A57F33"/>
    <w:rsid w:val="00A60885"/>
    <w:rsid w:val="00A61499"/>
    <w:rsid w:val="00A62A77"/>
    <w:rsid w:val="00A62F40"/>
    <w:rsid w:val="00A63483"/>
    <w:rsid w:val="00A63641"/>
    <w:rsid w:val="00A654BE"/>
    <w:rsid w:val="00A657D7"/>
    <w:rsid w:val="00A660AC"/>
    <w:rsid w:val="00A66D55"/>
    <w:rsid w:val="00A67E6C"/>
    <w:rsid w:val="00A709BB"/>
    <w:rsid w:val="00A712FD"/>
    <w:rsid w:val="00A71B99"/>
    <w:rsid w:val="00A71D77"/>
    <w:rsid w:val="00A73633"/>
    <w:rsid w:val="00A739D0"/>
    <w:rsid w:val="00A761D4"/>
    <w:rsid w:val="00A767C2"/>
    <w:rsid w:val="00A77770"/>
    <w:rsid w:val="00A77EC4"/>
    <w:rsid w:val="00A81B43"/>
    <w:rsid w:val="00A83468"/>
    <w:rsid w:val="00A8401E"/>
    <w:rsid w:val="00A864C5"/>
    <w:rsid w:val="00A86586"/>
    <w:rsid w:val="00A90301"/>
    <w:rsid w:val="00A90C73"/>
    <w:rsid w:val="00A911B2"/>
    <w:rsid w:val="00A91448"/>
    <w:rsid w:val="00A920E9"/>
    <w:rsid w:val="00A92879"/>
    <w:rsid w:val="00A9442A"/>
    <w:rsid w:val="00A94577"/>
    <w:rsid w:val="00A9626C"/>
    <w:rsid w:val="00A96841"/>
    <w:rsid w:val="00A9751B"/>
    <w:rsid w:val="00A97F24"/>
    <w:rsid w:val="00AA016F"/>
    <w:rsid w:val="00AA0F12"/>
    <w:rsid w:val="00AA1ED6"/>
    <w:rsid w:val="00AA4A99"/>
    <w:rsid w:val="00AA51D6"/>
    <w:rsid w:val="00AA6745"/>
    <w:rsid w:val="00AB0617"/>
    <w:rsid w:val="00AB0BC8"/>
    <w:rsid w:val="00AB11CA"/>
    <w:rsid w:val="00AB11E6"/>
    <w:rsid w:val="00AB13EB"/>
    <w:rsid w:val="00AB14D9"/>
    <w:rsid w:val="00AB198F"/>
    <w:rsid w:val="00AB25DD"/>
    <w:rsid w:val="00AB362F"/>
    <w:rsid w:val="00AB4AB8"/>
    <w:rsid w:val="00AB64DE"/>
    <w:rsid w:val="00AB655E"/>
    <w:rsid w:val="00AB65C5"/>
    <w:rsid w:val="00AB6F1B"/>
    <w:rsid w:val="00AC007F"/>
    <w:rsid w:val="00AC2046"/>
    <w:rsid w:val="00AC26A4"/>
    <w:rsid w:val="00AC2ECD"/>
    <w:rsid w:val="00AC3119"/>
    <w:rsid w:val="00AC44D6"/>
    <w:rsid w:val="00AC49FB"/>
    <w:rsid w:val="00AC5A10"/>
    <w:rsid w:val="00AD0AA3"/>
    <w:rsid w:val="00AD23D6"/>
    <w:rsid w:val="00AD30A3"/>
    <w:rsid w:val="00AD3F94"/>
    <w:rsid w:val="00AD4A5A"/>
    <w:rsid w:val="00AD78CD"/>
    <w:rsid w:val="00AE07E1"/>
    <w:rsid w:val="00AE27AC"/>
    <w:rsid w:val="00AE2AA6"/>
    <w:rsid w:val="00AE3EF7"/>
    <w:rsid w:val="00AE40E0"/>
    <w:rsid w:val="00AE48AF"/>
    <w:rsid w:val="00AE4DBA"/>
    <w:rsid w:val="00AE4F07"/>
    <w:rsid w:val="00AE4FE2"/>
    <w:rsid w:val="00AE511D"/>
    <w:rsid w:val="00AE5756"/>
    <w:rsid w:val="00AF0866"/>
    <w:rsid w:val="00AF10F9"/>
    <w:rsid w:val="00AF1C5D"/>
    <w:rsid w:val="00AF228B"/>
    <w:rsid w:val="00AF23E6"/>
    <w:rsid w:val="00AF42D7"/>
    <w:rsid w:val="00AF45FE"/>
    <w:rsid w:val="00AF5C10"/>
    <w:rsid w:val="00AF6332"/>
    <w:rsid w:val="00AF6B1D"/>
    <w:rsid w:val="00AF7965"/>
    <w:rsid w:val="00AF7D4E"/>
    <w:rsid w:val="00B00541"/>
    <w:rsid w:val="00B006FE"/>
    <w:rsid w:val="00B007CB"/>
    <w:rsid w:val="00B00EB0"/>
    <w:rsid w:val="00B010E8"/>
    <w:rsid w:val="00B019D1"/>
    <w:rsid w:val="00B02AA9"/>
    <w:rsid w:val="00B02E12"/>
    <w:rsid w:val="00B02FA3"/>
    <w:rsid w:val="00B04B38"/>
    <w:rsid w:val="00B04D8A"/>
    <w:rsid w:val="00B05084"/>
    <w:rsid w:val="00B05E79"/>
    <w:rsid w:val="00B12863"/>
    <w:rsid w:val="00B1315F"/>
    <w:rsid w:val="00B13A69"/>
    <w:rsid w:val="00B1496E"/>
    <w:rsid w:val="00B15176"/>
    <w:rsid w:val="00B157F9"/>
    <w:rsid w:val="00B15AB1"/>
    <w:rsid w:val="00B20256"/>
    <w:rsid w:val="00B207BE"/>
    <w:rsid w:val="00B208E1"/>
    <w:rsid w:val="00B20D09"/>
    <w:rsid w:val="00B23082"/>
    <w:rsid w:val="00B25F22"/>
    <w:rsid w:val="00B26A6B"/>
    <w:rsid w:val="00B26C7B"/>
    <w:rsid w:val="00B2763F"/>
    <w:rsid w:val="00B27AAC"/>
    <w:rsid w:val="00B27D5F"/>
    <w:rsid w:val="00B27E9D"/>
    <w:rsid w:val="00B30447"/>
    <w:rsid w:val="00B30929"/>
    <w:rsid w:val="00B30D2F"/>
    <w:rsid w:val="00B31904"/>
    <w:rsid w:val="00B3287C"/>
    <w:rsid w:val="00B36251"/>
    <w:rsid w:val="00B36414"/>
    <w:rsid w:val="00B372AA"/>
    <w:rsid w:val="00B4009E"/>
    <w:rsid w:val="00B40445"/>
    <w:rsid w:val="00B409E0"/>
    <w:rsid w:val="00B40E11"/>
    <w:rsid w:val="00B41888"/>
    <w:rsid w:val="00B4551A"/>
    <w:rsid w:val="00B45A52"/>
    <w:rsid w:val="00B46175"/>
    <w:rsid w:val="00B46772"/>
    <w:rsid w:val="00B50D64"/>
    <w:rsid w:val="00B521EE"/>
    <w:rsid w:val="00B53F19"/>
    <w:rsid w:val="00B548B7"/>
    <w:rsid w:val="00B566BB"/>
    <w:rsid w:val="00B56B17"/>
    <w:rsid w:val="00B5756C"/>
    <w:rsid w:val="00B57801"/>
    <w:rsid w:val="00B61A76"/>
    <w:rsid w:val="00B61CB9"/>
    <w:rsid w:val="00B62FF9"/>
    <w:rsid w:val="00B637A8"/>
    <w:rsid w:val="00B65CF5"/>
    <w:rsid w:val="00B66485"/>
    <w:rsid w:val="00B664C7"/>
    <w:rsid w:val="00B67C46"/>
    <w:rsid w:val="00B7324C"/>
    <w:rsid w:val="00B7361F"/>
    <w:rsid w:val="00B739F6"/>
    <w:rsid w:val="00B77248"/>
    <w:rsid w:val="00B77DB1"/>
    <w:rsid w:val="00B80F18"/>
    <w:rsid w:val="00B81967"/>
    <w:rsid w:val="00B81A6C"/>
    <w:rsid w:val="00B81AD1"/>
    <w:rsid w:val="00B85DE5"/>
    <w:rsid w:val="00B86292"/>
    <w:rsid w:val="00B87CD1"/>
    <w:rsid w:val="00B90F73"/>
    <w:rsid w:val="00B90FA8"/>
    <w:rsid w:val="00B915C9"/>
    <w:rsid w:val="00B92DFB"/>
    <w:rsid w:val="00B93B59"/>
    <w:rsid w:val="00B9406A"/>
    <w:rsid w:val="00B94728"/>
    <w:rsid w:val="00BA0FE9"/>
    <w:rsid w:val="00BA2280"/>
    <w:rsid w:val="00BA2955"/>
    <w:rsid w:val="00BA2A08"/>
    <w:rsid w:val="00BA2C10"/>
    <w:rsid w:val="00BA35C6"/>
    <w:rsid w:val="00BA56D2"/>
    <w:rsid w:val="00BA5FEB"/>
    <w:rsid w:val="00BA76E0"/>
    <w:rsid w:val="00BB07F5"/>
    <w:rsid w:val="00BB2A25"/>
    <w:rsid w:val="00BB42DF"/>
    <w:rsid w:val="00BB51E9"/>
    <w:rsid w:val="00BB6EA1"/>
    <w:rsid w:val="00BB6FE0"/>
    <w:rsid w:val="00BB7C57"/>
    <w:rsid w:val="00BC0FDC"/>
    <w:rsid w:val="00BC24F9"/>
    <w:rsid w:val="00BC2AD7"/>
    <w:rsid w:val="00BC3053"/>
    <w:rsid w:val="00BC4261"/>
    <w:rsid w:val="00BC4D2E"/>
    <w:rsid w:val="00BC4FB6"/>
    <w:rsid w:val="00BC5F0C"/>
    <w:rsid w:val="00BD08E6"/>
    <w:rsid w:val="00BD421E"/>
    <w:rsid w:val="00BD48AC"/>
    <w:rsid w:val="00BD5F1A"/>
    <w:rsid w:val="00BD6E1E"/>
    <w:rsid w:val="00BD7552"/>
    <w:rsid w:val="00BD7A02"/>
    <w:rsid w:val="00BE1234"/>
    <w:rsid w:val="00BE2FA6"/>
    <w:rsid w:val="00BE333F"/>
    <w:rsid w:val="00BE341F"/>
    <w:rsid w:val="00BE505D"/>
    <w:rsid w:val="00BE7406"/>
    <w:rsid w:val="00BE7603"/>
    <w:rsid w:val="00BE7CC4"/>
    <w:rsid w:val="00BF0AE2"/>
    <w:rsid w:val="00BF3279"/>
    <w:rsid w:val="00BF3E08"/>
    <w:rsid w:val="00BF411D"/>
    <w:rsid w:val="00BF6B8D"/>
    <w:rsid w:val="00BF74C7"/>
    <w:rsid w:val="00C015F1"/>
    <w:rsid w:val="00C01F33"/>
    <w:rsid w:val="00C02CC6"/>
    <w:rsid w:val="00C03CBD"/>
    <w:rsid w:val="00C040F7"/>
    <w:rsid w:val="00C044AB"/>
    <w:rsid w:val="00C049BA"/>
    <w:rsid w:val="00C05706"/>
    <w:rsid w:val="00C06FC6"/>
    <w:rsid w:val="00C07377"/>
    <w:rsid w:val="00C10478"/>
    <w:rsid w:val="00C11672"/>
    <w:rsid w:val="00C12107"/>
    <w:rsid w:val="00C12406"/>
    <w:rsid w:val="00C14D4B"/>
    <w:rsid w:val="00C154BB"/>
    <w:rsid w:val="00C15A17"/>
    <w:rsid w:val="00C17435"/>
    <w:rsid w:val="00C17AF3"/>
    <w:rsid w:val="00C20167"/>
    <w:rsid w:val="00C22576"/>
    <w:rsid w:val="00C22FC9"/>
    <w:rsid w:val="00C23488"/>
    <w:rsid w:val="00C235C3"/>
    <w:rsid w:val="00C23AD6"/>
    <w:rsid w:val="00C23EC5"/>
    <w:rsid w:val="00C246C2"/>
    <w:rsid w:val="00C2525C"/>
    <w:rsid w:val="00C2537D"/>
    <w:rsid w:val="00C255D8"/>
    <w:rsid w:val="00C268E6"/>
    <w:rsid w:val="00C279B5"/>
    <w:rsid w:val="00C27C45"/>
    <w:rsid w:val="00C300A0"/>
    <w:rsid w:val="00C33206"/>
    <w:rsid w:val="00C33DC2"/>
    <w:rsid w:val="00C3433E"/>
    <w:rsid w:val="00C34604"/>
    <w:rsid w:val="00C34C2B"/>
    <w:rsid w:val="00C3719D"/>
    <w:rsid w:val="00C3730D"/>
    <w:rsid w:val="00C37CB2"/>
    <w:rsid w:val="00C37F94"/>
    <w:rsid w:val="00C40A3E"/>
    <w:rsid w:val="00C411AD"/>
    <w:rsid w:val="00C435BA"/>
    <w:rsid w:val="00C43F8C"/>
    <w:rsid w:val="00C45AC3"/>
    <w:rsid w:val="00C47020"/>
    <w:rsid w:val="00C473A5"/>
    <w:rsid w:val="00C53215"/>
    <w:rsid w:val="00C54975"/>
    <w:rsid w:val="00C54995"/>
    <w:rsid w:val="00C54D38"/>
    <w:rsid w:val="00C54D41"/>
    <w:rsid w:val="00C60383"/>
    <w:rsid w:val="00C6066C"/>
    <w:rsid w:val="00C60783"/>
    <w:rsid w:val="00C60BCC"/>
    <w:rsid w:val="00C61943"/>
    <w:rsid w:val="00C61B11"/>
    <w:rsid w:val="00C61F9D"/>
    <w:rsid w:val="00C627FF"/>
    <w:rsid w:val="00C62A4D"/>
    <w:rsid w:val="00C6459B"/>
    <w:rsid w:val="00C64672"/>
    <w:rsid w:val="00C64C81"/>
    <w:rsid w:val="00C65E3B"/>
    <w:rsid w:val="00C66DA5"/>
    <w:rsid w:val="00C70591"/>
    <w:rsid w:val="00C70697"/>
    <w:rsid w:val="00C719CA"/>
    <w:rsid w:val="00C71EF2"/>
    <w:rsid w:val="00C72093"/>
    <w:rsid w:val="00C72988"/>
    <w:rsid w:val="00C72EF4"/>
    <w:rsid w:val="00C732A0"/>
    <w:rsid w:val="00C73C78"/>
    <w:rsid w:val="00C744FE"/>
    <w:rsid w:val="00C75D2F"/>
    <w:rsid w:val="00C767BE"/>
    <w:rsid w:val="00C76E3C"/>
    <w:rsid w:val="00C76FE1"/>
    <w:rsid w:val="00C80152"/>
    <w:rsid w:val="00C81568"/>
    <w:rsid w:val="00C82066"/>
    <w:rsid w:val="00C82B88"/>
    <w:rsid w:val="00C833CC"/>
    <w:rsid w:val="00C84501"/>
    <w:rsid w:val="00C87E86"/>
    <w:rsid w:val="00C9027A"/>
    <w:rsid w:val="00C9054B"/>
    <w:rsid w:val="00C9068E"/>
    <w:rsid w:val="00C93814"/>
    <w:rsid w:val="00C93C4B"/>
    <w:rsid w:val="00C944AB"/>
    <w:rsid w:val="00C94959"/>
    <w:rsid w:val="00C95834"/>
    <w:rsid w:val="00C95916"/>
    <w:rsid w:val="00C95B40"/>
    <w:rsid w:val="00C974BE"/>
    <w:rsid w:val="00C979FB"/>
    <w:rsid w:val="00CA1DE2"/>
    <w:rsid w:val="00CA1ED8"/>
    <w:rsid w:val="00CA5D4C"/>
    <w:rsid w:val="00CA6F86"/>
    <w:rsid w:val="00CB10B1"/>
    <w:rsid w:val="00CB1F63"/>
    <w:rsid w:val="00CB37B7"/>
    <w:rsid w:val="00CB45CD"/>
    <w:rsid w:val="00CB7170"/>
    <w:rsid w:val="00CC040E"/>
    <w:rsid w:val="00CC111F"/>
    <w:rsid w:val="00CC152C"/>
    <w:rsid w:val="00CC18AD"/>
    <w:rsid w:val="00CC1D11"/>
    <w:rsid w:val="00CC2011"/>
    <w:rsid w:val="00CC3B6A"/>
    <w:rsid w:val="00CC3EA0"/>
    <w:rsid w:val="00CC4ECF"/>
    <w:rsid w:val="00CC61A8"/>
    <w:rsid w:val="00CC764F"/>
    <w:rsid w:val="00CC7B45"/>
    <w:rsid w:val="00CD0EFC"/>
    <w:rsid w:val="00CD1188"/>
    <w:rsid w:val="00CD214E"/>
    <w:rsid w:val="00CD2ED1"/>
    <w:rsid w:val="00CD3353"/>
    <w:rsid w:val="00CD337B"/>
    <w:rsid w:val="00CD3F7A"/>
    <w:rsid w:val="00CD4EF8"/>
    <w:rsid w:val="00CD75CE"/>
    <w:rsid w:val="00CD7BE4"/>
    <w:rsid w:val="00CD7CD5"/>
    <w:rsid w:val="00CE0424"/>
    <w:rsid w:val="00CE0B0F"/>
    <w:rsid w:val="00CE51F0"/>
    <w:rsid w:val="00CE5432"/>
    <w:rsid w:val="00CE7561"/>
    <w:rsid w:val="00CF114A"/>
    <w:rsid w:val="00CF1354"/>
    <w:rsid w:val="00CF2509"/>
    <w:rsid w:val="00CF3A31"/>
    <w:rsid w:val="00CF3B1F"/>
    <w:rsid w:val="00CF3BF6"/>
    <w:rsid w:val="00CF625B"/>
    <w:rsid w:val="00CF687E"/>
    <w:rsid w:val="00CF7EEB"/>
    <w:rsid w:val="00D016A6"/>
    <w:rsid w:val="00D02AE3"/>
    <w:rsid w:val="00D0349B"/>
    <w:rsid w:val="00D03F61"/>
    <w:rsid w:val="00D04F12"/>
    <w:rsid w:val="00D0666E"/>
    <w:rsid w:val="00D10249"/>
    <w:rsid w:val="00D104C2"/>
    <w:rsid w:val="00D109FE"/>
    <w:rsid w:val="00D10BEA"/>
    <w:rsid w:val="00D115C3"/>
    <w:rsid w:val="00D11897"/>
    <w:rsid w:val="00D13135"/>
    <w:rsid w:val="00D13E4E"/>
    <w:rsid w:val="00D206EB"/>
    <w:rsid w:val="00D21122"/>
    <w:rsid w:val="00D239A7"/>
    <w:rsid w:val="00D23D13"/>
    <w:rsid w:val="00D23F47"/>
    <w:rsid w:val="00D25BC3"/>
    <w:rsid w:val="00D2707D"/>
    <w:rsid w:val="00D3210B"/>
    <w:rsid w:val="00D33343"/>
    <w:rsid w:val="00D33C14"/>
    <w:rsid w:val="00D344E3"/>
    <w:rsid w:val="00D3466B"/>
    <w:rsid w:val="00D34D66"/>
    <w:rsid w:val="00D34EF7"/>
    <w:rsid w:val="00D36313"/>
    <w:rsid w:val="00D36E71"/>
    <w:rsid w:val="00D37BA9"/>
    <w:rsid w:val="00D37D87"/>
    <w:rsid w:val="00D40076"/>
    <w:rsid w:val="00D40B33"/>
    <w:rsid w:val="00D40E69"/>
    <w:rsid w:val="00D4310B"/>
    <w:rsid w:val="00D4318F"/>
    <w:rsid w:val="00D436AC"/>
    <w:rsid w:val="00D438BF"/>
    <w:rsid w:val="00D440F8"/>
    <w:rsid w:val="00D4646B"/>
    <w:rsid w:val="00D47C52"/>
    <w:rsid w:val="00D50B60"/>
    <w:rsid w:val="00D5234B"/>
    <w:rsid w:val="00D52E22"/>
    <w:rsid w:val="00D52EC4"/>
    <w:rsid w:val="00D5402A"/>
    <w:rsid w:val="00D546FF"/>
    <w:rsid w:val="00D555D6"/>
    <w:rsid w:val="00D5571C"/>
    <w:rsid w:val="00D55AD5"/>
    <w:rsid w:val="00D576CA"/>
    <w:rsid w:val="00D61AF5"/>
    <w:rsid w:val="00D62C52"/>
    <w:rsid w:val="00D63C55"/>
    <w:rsid w:val="00D63EE3"/>
    <w:rsid w:val="00D64C82"/>
    <w:rsid w:val="00D652B5"/>
    <w:rsid w:val="00D65C64"/>
    <w:rsid w:val="00D66155"/>
    <w:rsid w:val="00D676C5"/>
    <w:rsid w:val="00D708B0"/>
    <w:rsid w:val="00D71781"/>
    <w:rsid w:val="00D72055"/>
    <w:rsid w:val="00D739B1"/>
    <w:rsid w:val="00D73AFF"/>
    <w:rsid w:val="00D77372"/>
    <w:rsid w:val="00D77B1D"/>
    <w:rsid w:val="00D8021F"/>
    <w:rsid w:val="00D80383"/>
    <w:rsid w:val="00D81051"/>
    <w:rsid w:val="00D81E75"/>
    <w:rsid w:val="00D823C6"/>
    <w:rsid w:val="00D83152"/>
    <w:rsid w:val="00D8327F"/>
    <w:rsid w:val="00D83480"/>
    <w:rsid w:val="00D84DAB"/>
    <w:rsid w:val="00D86229"/>
    <w:rsid w:val="00D86CA3"/>
    <w:rsid w:val="00D871CE"/>
    <w:rsid w:val="00D873AF"/>
    <w:rsid w:val="00D875CC"/>
    <w:rsid w:val="00D87EE9"/>
    <w:rsid w:val="00D9196D"/>
    <w:rsid w:val="00D9239C"/>
    <w:rsid w:val="00D924FE"/>
    <w:rsid w:val="00D92982"/>
    <w:rsid w:val="00D92A7E"/>
    <w:rsid w:val="00D92B30"/>
    <w:rsid w:val="00D9310F"/>
    <w:rsid w:val="00D93259"/>
    <w:rsid w:val="00DA1F68"/>
    <w:rsid w:val="00DA242F"/>
    <w:rsid w:val="00DA305E"/>
    <w:rsid w:val="00DA5417"/>
    <w:rsid w:val="00DA56E8"/>
    <w:rsid w:val="00DB09FA"/>
    <w:rsid w:val="00DB0A9F"/>
    <w:rsid w:val="00DB1F05"/>
    <w:rsid w:val="00DB24AF"/>
    <w:rsid w:val="00DB2765"/>
    <w:rsid w:val="00DB377D"/>
    <w:rsid w:val="00DB3ED3"/>
    <w:rsid w:val="00DC0D84"/>
    <w:rsid w:val="00DC0F74"/>
    <w:rsid w:val="00DC1A7A"/>
    <w:rsid w:val="00DC2D36"/>
    <w:rsid w:val="00DC4DBE"/>
    <w:rsid w:val="00DC5361"/>
    <w:rsid w:val="00DC53EF"/>
    <w:rsid w:val="00DC60ED"/>
    <w:rsid w:val="00DC74D7"/>
    <w:rsid w:val="00DD0707"/>
    <w:rsid w:val="00DD22B4"/>
    <w:rsid w:val="00DD2AA0"/>
    <w:rsid w:val="00DD3AB8"/>
    <w:rsid w:val="00DD554C"/>
    <w:rsid w:val="00DD5552"/>
    <w:rsid w:val="00DD5916"/>
    <w:rsid w:val="00DD5C0F"/>
    <w:rsid w:val="00DE0C5D"/>
    <w:rsid w:val="00DE35D9"/>
    <w:rsid w:val="00DE4F6C"/>
    <w:rsid w:val="00DE5315"/>
    <w:rsid w:val="00DE534C"/>
    <w:rsid w:val="00DE5608"/>
    <w:rsid w:val="00DE5814"/>
    <w:rsid w:val="00DE58D0"/>
    <w:rsid w:val="00DE654F"/>
    <w:rsid w:val="00DE6629"/>
    <w:rsid w:val="00DE7B2A"/>
    <w:rsid w:val="00DF0B6E"/>
    <w:rsid w:val="00DF15E0"/>
    <w:rsid w:val="00DF37A0"/>
    <w:rsid w:val="00DF3A90"/>
    <w:rsid w:val="00E025E6"/>
    <w:rsid w:val="00E03876"/>
    <w:rsid w:val="00E04137"/>
    <w:rsid w:val="00E04F12"/>
    <w:rsid w:val="00E055DA"/>
    <w:rsid w:val="00E07E96"/>
    <w:rsid w:val="00E10B23"/>
    <w:rsid w:val="00E110E7"/>
    <w:rsid w:val="00E11B20"/>
    <w:rsid w:val="00E12C3D"/>
    <w:rsid w:val="00E13833"/>
    <w:rsid w:val="00E14023"/>
    <w:rsid w:val="00E15331"/>
    <w:rsid w:val="00E16B2D"/>
    <w:rsid w:val="00E16D82"/>
    <w:rsid w:val="00E16EA7"/>
    <w:rsid w:val="00E17FA2"/>
    <w:rsid w:val="00E2176B"/>
    <w:rsid w:val="00E2186A"/>
    <w:rsid w:val="00E22330"/>
    <w:rsid w:val="00E26D61"/>
    <w:rsid w:val="00E26DB0"/>
    <w:rsid w:val="00E30B5A"/>
    <w:rsid w:val="00E30FCC"/>
    <w:rsid w:val="00E3123D"/>
    <w:rsid w:val="00E31461"/>
    <w:rsid w:val="00E31D43"/>
    <w:rsid w:val="00E32608"/>
    <w:rsid w:val="00E32E79"/>
    <w:rsid w:val="00E34188"/>
    <w:rsid w:val="00E3449C"/>
    <w:rsid w:val="00E34B6E"/>
    <w:rsid w:val="00E35559"/>
    <w:rsid w:val="00E3723A"/>
    <w:rsid w:val="00E37860"/>
    <w:rsid w:val="00E4045B"/>
    <w:rsid w:val="00E41CC0"/>
    <w:rsid w:val="00E41CC7"/>
    <w:rsid w:val="00E446F1"/>
    <w:rsid w:val="00E46886"/>
    <w:rsid w:val="00E47AEF"/>
    <w:rsid w:val="00E51F41"/>
    <w:rsid w:val="00E520F1"/>
    <w:rsid w:val="00E53B75"/>
    <w:rsid w:val="00E54E3B"/>
    <w:rsid w:val="00E5587A"/>
    <w:rsid w:val="00E55A1B"/>
    <w:rsid w:val="00E56A23"/>
    <w:rsid w:val="00E57565"/>
    <w:rsid w:val="00E607D5"/>
    <w:rsid w:val="00E63838"/>
    <w:rsid w:val="00E64434"/>
    <w:rsid w:val="00E65B08"/>
    <w:rsid w:val="00E6778E"/>
    <w:rsid w:val="00E679B7"/>
    <w:rsid w:val="00E67C51"/>
    <w:rsid w:val="00E70A90"/>
    <w:rsid w:val="00E72641"/>
    <w:rsid w:val="00E72EFC"/>
    <w:rsid w:val="00E73239"/>
    <w:rsid w:val="00E73761"/>
    <w:rsid w:val="00E7427B"/>
    <w:rsid w:val="00E758EC"/>
    <w:rsid w:val="00E76806"/>
    <w:rsid w:val="00E76FBB"/>
    <w:rsid w:val="00E80004"/>
    <w:rsid w:val="00E81F93"/>
    <w:rsid w:val="00E8234C"/>
    <w:rsid w:val="00E83106"/>
    <w:rsid w:val="00E83AA9"/>
    <w:rsid w:val="00E841A9"/>
    <w:rsid w:val="00E85928"/>
    <w:rsid w:val="00E862EB"/>
    <w:rsid w:val="00E87822"/>
    <w:rsid w:val="00E90395"/>
    <w:rsid w:val="00E9051D"/>
    <w:rsid w:val="00E90E49"/>
    <w:rsid w:val="00E9164A"/>
    <w:rsid w:val="00E917F9"/>
    <w:rsid w:val="00E9291C"/>
    <w:rsid w:val="00E93FFE"/>
    <w:rsid w:val="00E94CA2"/>
    <w:rsid w:val="00E94F8A"/>
    <w:rsid w:val="00EA0E1C"/>
    <w:rsid w:val="00EA0F7B"/>
    <w:rsid w:val="00EA4D50"/>
    <w:rsid w:val="00EA7170"/>
    <w:rsid w:val="00EA77FE"/>
    <w:rsid w:val="00EA7A41"/>
    <w:rsid w:val="00EB077B"/>
    <w:rsid w:val="00EB1925"/>
    <w:rsid w:val="00EB2241"/>
    <w:rsid w:val="00EB4EA2"/>
    <w:rsid w:val="00EC19F5"/>
    <w:rsid w:val="00EC1D9B"/>
    <w:rsid w:val="00EC24D5"/>
    <w:rsid w:val="00EC25BF"/>
    <w:rsid w:val="00EC27C6"/>
    <w:rsid w:val="00EC28ED"/>
    <w:rsid w:val="00EC2CCA"/>
    <w:rsid w:val="00EC3B33"/>
    <w:rsid w:val="00EC4207"/>
    <w:rsid w:val="00EC5653"/>
    <w:rsid w:val="00EC5CE6"/>
    <w:rsid w:val="00EC5DF9"/>
    <w:rsid w:val="00EC5ECB"/>
    <w:rsid w:val="00EC71CE"/>
    <w:rsid w:val="00ED0411"/>
    <w:rsid w:val="00ED1006"/>
    <w:rsid w:val="00ED2BAE"/>
    <w:rsid w:val="00ED324D"/>
    <w:rsid w:val="00ED37EE"/>
    <w:rsid w:val="00ED6C0E"/>
    <w:rsid w:val="00EE05F2"/>
    <w:rsid w:val="00EE1B12"/>
    <w:rsid w:val="00EE447A"/>
    <w:rsid w:val="00EE6332"/>
    <w:rsid w:val="00EF0780"/>
    <w:rsid w:val="00EF176A"/>
    <w:rsid w:val="00EF18FE"/>
    <w:rsid w:val="00EF1F53"/>
    <w:rsid w:val="00EF5787"/>
    <w:rsid w:val="00EF60D0"/>
    <w:rsid w:val="00EF6127"/>
    <w:rsid w:val="00EF613D"/>
    <w:rsid w:val="00EF627F"/>
    <w:rsid w:val="00EF7A2D"/>
    <w:rsid w:val="00F0088F"/>
    <w:rsid w:val="00F00B54"/>
    <w:rsid w:val="00F0177A"/>
    <w:rsid w:val="00F02590"/>
    <w:rsid w:val="00F0528D"/>
    <w:rsid w:val="00F05BE2"/>
    <w:rsid w:val="00F06C67"/>
    <w:rsid w:val="00F06DFD"/>
    <w:rsid w:val="00F071D1"/>
    <w:rsid w:val="00F07533"/>
    <w:rsid w:val="00F0753E"/>
    <w:rsid w:val="00F10629"/>
    <w:rsid w:val="00F11F47"/>
    <w:rsid w:val="00F12F02"/>
    <w:rsid w:val="00F13882"/>
    <w:rsid w:val="00F148EA"/>
    <w:rsid w:val="00F15A11"/>
    <w:rsid w:val="00F15FA5"/>
    <w:rsid w:val="00F175BF"/>
    <w:rsid w:val="00F2094E"/>
    <w:rsid w:val="00F209B7"/>
    <w:rsid w:val="00F20F5C"/>
    <w:rsid w:val="00F20FF0"/>
    <w:rsid w:val="00F22A33"/>
    <w:rsid w:val="00F2376F"/>
    <w:rsid w:val="00F2389F"/>
    <w:rsid w:val="00F243D8"/>
    <w:rsid w:val="00F245D2"/>
    <w:rsid w:val="00F266C0"/>
    <w:rsid w:val="00F2706B"/>
    <w:rsid w:val="00F27287"/>
    <w:rsid w:val="00F30828"/>
    <w:rsid w:val="00F313D6"/>
    <w:rsid w:val="00F3180C"/>
    <w:rsid w:val="00F31984"/>
    <w:rsid w:val="00F31E64"/>
    <w:rsid w:val="00F362E7"/>
    <w:rsid w:val="00F364EA"/>
    <w:rsid w:val="00F40F0C"/>
    <w:rsid w:val="00F41B26"/>
    <w:rsid w:val="00F45056"/>
    <w:rsid w:val="00F45B50"/>
    <w:rsid w:val="00F468C1"/>
    <w:rsid w:val="00F46C29"/>
    <w:rsid w:val="00F46D93"/>
    <w:rsid w:val="00F4766C"/>
    <w:rsid w:val="00F5060E"/>
    <w:rsid w:val="00F507D1"/>
    <w:rsid w:val="00F50E07"/>
    <w:rsid w:val="00F519CE"/>
    <w:rsid w:val="00F51ADA"/>
    <w:rsid w:val="00F54A5C"/>
    <w:rsid w:val="00F55171"/>
    <w:rsid w:val="00F5715A"/>
    <w:rsid w:val="00F57362"/>
    <w:rsid w:val="00F60203"/>
    <w:rsid w:val="00F607C5"/>
    <w:rsid w:val="00F60DEA"/>
    <w:rsid w:val="00F61590"/>
    <w:rsid w:val="00F6302A"/>
    <w:rsid w:val="00F63777"/>
    <w:rsid w:val="00F63950"/>
    <w:rsid w:val="00F64C2B"/>
    <w:rsid w:val="00F651BE"/>
    <w:rsid w:val="00F65686"/>
    <w:rsid w:val="00F66723"/>
    <w:rsid w:val="00F67EC6"/>
    <w:rsid w:val="00F67F53"/>
    <w:rsid w:val="00F703BE"/>
    <w:rsid w:val="00F70BCA"/>
    <w:rsid w:val="00F710FC"/>
    <w:rsid w:val="00F71AA8"/>
    <w:rsid w:val="00F71F69"/>
    <w:rsid w:val="00F71FAD"/>
    <w:rsid w:val="00F72A1A"/>
    <w:rsid w:val="00F72B72"/>
    <w:rsid w:val="00F73C12"/>
    <w:rsid w:val="00F74BB9"/>
    <w:rsid w:val="00F75582"/>
    <w:rsid w:val="00F76EFA"/>
    <w:rsid w:val="00F804BE"/>
    <w:rsid w:val="00F80D65"/>
    <w:rsid w:val="00F817CE"/>
    <w:rsid w:val="00F82BBE"/>
    <w:rsid w:val="00F84350"/>
    <w:rsid w:val="00F8456C"/>
    <w:rsid w:val="00F849C6"/>
    <w:rsid w:val="00F8502D"/>
    <w:rsid w:val="00F859D8"/>
    <w:rsid w:val="00F8632F"/>
    <w:rsid w:val="00F86333"/>
    <w:rsid w:val="00F866D3"/>
    <w:rsid w:val="00F868F5"/>
    <w:rsid w:val="00F871DB"/>
    <w:rsid w:val="00F87F9F"/>
    <w:rsid w:val="00F9056A"/>
    <w:rsid w:val="00F90AE8"/>
    <w:rsid w:val="00F90D68"/>
    <w:rsid w:val="00F90F8D"/>
    <w:rsid w:val="00F917E9"/>
    <w:rsid w:val="00F9217A"/>
    <w:rsid w:val="00F92782"/>
    <w:rsid w:val="00F93AA9"/>
    <w:rsid w:val="00F9498F"/>
    <w:rsid w:val="00F9561C"/>
    <w:rsid w:val="00F96985"/>
    <w:rsid w:val="00F97838"/>
    <w:rsid w:val="00F97A7D"/>
    <w:rsid w:val="00F97C19"/>
    <w:rsid w:val="00FA2BB3"/>
    <w:rsid w:val="00FA3772"/>
    <w:rsid w:val="00FA4B91"/>
    <w:rsid w:val="00FA6683"/>
    <w:rsid w:val="00FB2DA5"/>
    <w:rsid w:val="00FB341C"/>
    <w:rsid w:val="00FB4B0A"/>
    <w:rsid w:val="00FB4C80"/>
    <w:rsid w:val="00FB6A6A"/>
    <w:rsid w:val="00FC5890"/>
    <w:rsid w:val="00FC7429"/>
    <w:rsid w:val="00FC7C60"/>
    <w:rsid w:val="00FC7D6B"/>
    <w:rsid w:val="00FC7DF8"/>
    <w:rsid w:val="00FD0556"/>
    <w:rsid w:val="00FD07F6"/>
    <w:rsid w:val="00FD093A"/>
    <w:rsid w:val="00FD187B"/>
    <w:rsid w:val="00FD1EC8"/>
    <w:rsid w:val="00FD2E95"/>
    <w:rsid w:val="00FD45AB"/>
    <w:rsid w:val="00FD47ED"/>
    <w:rsid w:val="00FD5475"/>
    <w:rsid w:val="00FD5776"/>
    <w:rsid w:val="00FD74DB"/>
    <w:rsid w:val="00FD7660"/>
    <w:rsid w:val="00FE0655"/>
    <w:rsid w:val="00FE0B3C"/>
    <w:rsid w:val="00FE2365"/>
    <w:rsid w:val="00FE29D2"/>
    <w:rsid w:val="00FE2ACF"/>
    <w:rsid w:val="00FE37C9"/>
    <w:rsid w:val="00FE37D7"/>
    <w:rsid w:val="00FE4C7B"/>
    <w:rsid w:val="00FE527B"/>
    <w:rsid w:val="00FE53BB"/>
    <w:rsid w:val="00FE7336"/>
    <w:rsid w:val="00FE787C"/>
    <w:rsid w:val="00FE7E7E"/>
    <w:rsid w:val="00FF0AB8"/>
    <w:rsid w:val="00FF3386"/>
    <w:rsid w:val="00FF3445"/>
    <w:rsid w:val="00FF45A5"/>
    <w:rsid w:val="00FF4CB9"/>
    <w:rsid w:val="00FF5247"/>
    <w:rsid w:val="00FF5C91"/>
    <w:rsid w:val="00FF5D49"/>
    <w:rsid w:val="00FF6421"/>
    <w:rsid w:val="00FF6448"/>
    <w:rsid w:val="00FF6BF6"/>
    <w:rsid w:val="00FF79C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44930E"/>
  <w15:chartTrackingRefBased/>
  <w15:docId w15:val="{74181560-5BB5-4822-9B99-0E7782A83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NOZchn">
    <w:name w:val="NO Zchn"/>
    <w:locked/>
    <w:rsid w:val="002B728B"/>
    <w:rPr>
      <w:rFonts w:ascii="Times New Roman" w:eastAsia="Malgun Gothic" w:hAnsi="Times New Roman" w:cs="Times New Roman"/>
      <w:color w:val="000000"/>
      <w:sz w:val="20"/>
      <w:szCs w:val="20"/>
      <w:lang w:val="en-GB" w:eastAsia="ja-JP"/>
    </w:rPr>
  </w:style>
  <w:style w:type="character" w:customStyle="1" w:styleId="B1Char">
    <w:name w:val="B1 Char"/>
    <w:qFormat/>
    <w:rsid w:val="002B728B"/>
    <w:rPr>
      <w:rFonts w:ascii="Times New Roman" w:eastAsia="Malgun Gothic" w:hAnsi="Times New Roman" w:cs="Times New Roman"/>
      <w:color w:val="000000"/>
      <w:sz w:val="20"/>
      <w:szCs w:val="20"/>
      <w:lang w:val="en-GB" w:eastAsia="ja-JP"/>
    </w:rPr>
  </w:style>
  <w:style w:type="paragraph" w:styleId="Revision">
    <w:name w:val="Revision"/>
    <w:hidden/>
    <w:uiPriority w:val="99"/>
    <w:semiHidden/>
    <w:rsid w:val="006E60E6"/>
    <w:rPr>
      <w:rFonts w:ascii="Times New Roman" w:hAnsi="Times New Roman"/>
      <w:lang w:eastAsia="ja-JP"/>
    </w:rPr>
  </w:style>
  <w:style w:type="paragraph" w:styleId="NormalWeb">
    <w:name w:val="Normal (Web)"/>
    <w:basedOn w:val="Normal"/>
    <w:uiPriority w:val="99"/>
    <w:unhideWhenUsed/>
    <w:rsid w:val="005039CD"/>
    <w:pPr>
      <w:overflowPunct/>
      <w:autoSpaceDE/>
      <w:autoSpaceDN/>
      <w:adjustRightInd/>
      <w:spacing w:before="100" w:beforeAutospacing="1" w:after="100" w:afterAutospacing="1"/>
      <w:textAlignment w:val="auto"/>
    </w:pPr>
    <w:rPr>
      <w:sz w:val="24"/>
      <w:szCs w:val="24"/>
    </w:rPr>
  </w:style>
  <w:style w:type="character" w:styleId="Mention">
    <w:name w:val="Mention"/>
    <w:basedOn w:val="DefaultParagraphFont"/>
    <w:uiPriority w:val="99"/>
    <w:unhideWhenUsed/>
    <w:rsid w:val="00E10B23"/>
    <w:rPr>
      <w:color w:val="2B579A"/>
      <w:shd w:val="clear" w:color="auto" w:fill="E1DFDD"/>
    </w:rPr>
  </w:style>
  <w:style w:type="paragraph" w:customStyle="1" w:styleId="Agreement">
    <w:name w:val="Agreement"/>
    <w:basedOn w:val="Normal"/>
    <w:next w:val="Doc-text2"/>
    <w:uiPriority w:val="99"/>
    <w:qFormat/>
    <w:rsid w:val="0007041E"/>
    <w:pPr>
      <w:numPr>
        <w:numId w:val="26"/>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Doc-title">
    <w:name w:val="Doc-title"/>
    <w:basedOn w:val="Normal"/>
    <w:next w:val="Doc-text2"/>
    <w:link w:val="Doc-titleChar"/>
    <w:qFormat/>
    <w:rsid w:val="00593D38"/>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593D38"/>
    <w:rPr>
      <w:rFonts w:ascii="Arial" w:eastAsia="MS Mincho" w:hAnsi="Arial"/>
      <w:noProof/>
      <w:szCs w:val="24"/>
    </w:rPr>
  </w:style>
  <w:style w:type="paragraph" w:customStyle="1" w:styleId="Cat-a-Proposal">
    <w:name w:val="Cat-a-Proposal"/>
    <w:basedOn w:val="ListParagraph"/>
    <w:link w:val="Cat-a-ProposalChar"/>
    <w:qFormat/>
    <w:rsid w:val="00266406"/>
    <w:pPr>
      <w:widowControl w:val="0"/>
      <w:numPr>
        <w:numId w:val="28"/>
      </w:numPr>
      <w:overflowPunct/>
      <w:autoSpaceDE/>
      <w:autoSpaceDN/>
      <w:adjustRightInd/>
      <w:spacing w:line="257" w:lineRule="auto"/>
      <w:ind w:firstLine="0"/>
      <w:contextualSpacing/>
      <w:jc w:val="both"/>
      <w:textAlignment w:val="auto"/>
    </w:pPr>
    <w:rPr>
      <w:rFonts w:asciiTheme="minorHAnsi" w:eastAsiaTheme="minorEastAsia" w:hAnsiTheme="minorHAnsi" w:cstheme="minorBidi"/>
      <w:b/>
      <w:bCs/>
      <w:kern w:val="2"/>
      <w:sz w:val="21"/>
      <w:lang w:val="en-US" w:eastAsia="zh-CN"/>
    </w:rPr>
  </w:style>
  <w:style w:type="character" w:customStyle="1" w:styleId="Cat-a-ProposalChar">
    <w:name w:val="Cat-a-Proposal Char"/>
    <w:basedOn w:val="DefaultParagraphFont"/>
    <w:link w:val="Cat-a-Proposal"/>
    <w:rsid w:val="00266406"/>
    <w:rPr>
      <w:rFonts w:asciiTheme="minorHAnsi" w:eastAsiaTheme="minorEastAsia" w:hAnsiTheme="minorHAnsi" w:cstheme="minorBidi"/>
      <w:b/>
      <w:bCs/>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318369">
      <w:bodyDiv w:val="1"/>
      <w:marLeft w:val="0"/>
      <w:marRight w:val="0"/>
      <w:marTop w:val="0"/>
      <w:marBottom w:val="0"/>
      <w:divBdr>
        <w:top w:val="none" w:sz="0" w:space="0" w:color="auto"/>
        <w:left w:val="none" w:sz="0" w:space="0" w:color="auto"/>
        <w:bottom w:val="none" w:sz="0" w:space="0" w:color="auto"/>
        <w:right w:val="none" w:sz="0" w:space="0" w:color="auto"/>
      </w:divBdr>
    </w:div>
    <w:div w:id="196547881">
      <w:bodyDiv w:val="1"/>
      <w:marLeft w:val="0"/>
      <w:marRight w:val="0"/>
      <w:marTop w:val="0"/>
      <w:marBottom w:val="0"/>
      <w:divBdr>
        <w:top w:val="none" w:sz="0" w:space="0" w:color="auto"/>
        <w:left w:val="none" w:sz="0" w:space="0" w:color="auto"/>
        <w:bottom w:val="none" w:sz="0" w:space="0" w:color="auto"/>
        <w:right w:val="none" w:sz="0" w:space="0" w:color="auto"/>
      </w:divBdr>
    </w:div>
    <w:div w:id="203908705">
      <w:bodyDiv w:val="1"/>
      <w:marLeft w:val="0"/>
      <w:marRight w:val="0"/>
      <w:marTop w:val="0"/>
      <w:marBottom w:val="0"/>
      <w:divBdr>
        <w:top w:val="none" w:sz="0" w:space="0" w:color="auto"/>
        <w:left w:val="none" w:sz="0" w:space="0" w:color="auto"/>
        <w:bottom w:val="none" w:sz="0" w:space="0" w:color="auto"/>
        <w:right w:val="none" w:sz="0" w:space="0" w:color="auto"/>
      </w:divBdr>
    </w:div>
    <w:div w:id="284044691">
      <w:bodyDiv w:val="1"/>
      <w:marLeft w:val="0"/>
      <w:marRight w:val="0"/>
      <w:marTop w:val="0"/>
      <w:marBottom w:val="0"/>
      <w:divBdr>
        <w:top w:val="none" w:sz="0" w:space="0" w:color="auto"/>
        <w:left w:val="none" w:sz="0" w:space="0" w:color="auto"/>
        <w:bottom w:val="none" w:sz="0" w:space="0" w:color="auto"/>
        <w:right w:val="none" w:sz="0" w:space="0" w:color="auto"/>
      </w:divBdr>
    </w:div>
    <w:div w:id="286350736">
      <w:bodyDiv w:val="1"/>
      <w:marLeft w:val="0"/>
      <w:marRight w:val="0"/>
      <w:marTop w:val="0"/>
      <w:marBottom w:val="0"/>
      <w:divBdr>
        <w:top w:val="none" w:sz="0" w:space="0" w:color="auto"/>
        <w:left w:val="none" w:sz="0" w:space="0" w:color="auto"/>
        <w:bottom w:val="none" w:sz="0" w:space="0" w:color="auto"/>
        <w:right w:val="none" w:sz="0" w:space="0" w:color="auto"/>
      </w:divBdr>
    </w:div>
    <w:div w:id="321809907">
      <w:bodyDiv w:val="1"/>
      <w:marLeft w:val="0"/>
      <w:marRight w:val="0"/>
      <w:marTop w:val="0"/>
      <w:marBottom w:val="0"/>
      <w:divBdr>
        <w:top w:val="none" w:sz="0" w:space="0" w:color="auto"/>
        <w:left w:val="none" w:sz="0" w:space="0" w:color="auto"/>
        <w:bottom w:val="none" w:sz="0" w:space="0" w:color="auto"/>
        <w:right w:val="none" w:sz="0" w:space="0" w:color="auto"/>
      </w:divBdr>
      <w:divsChild>
        <w:div w:id="1508669686">
          <w:marLeft w:val="0"/>
          <w:marRight w:val="0"/>
          <w:marTop w:val="0"/>
          <w:marBottom w:val="0"/>
          <w:divBdr>
            <w:top w:val="none" w:sz="0" w:space="0" w:color="auto"/>
            <w:left w:val="none" w:sz="0" w:space="0" w:color="auto"/>
            <w:bottom w:val="none" w:sz="0" w:space="0" w:color="auto"/>
            <w:right w:val="none" w:sz="0" w:space="0" w:color="auto"/>
          </w:divBdr>
        </w:div>
      </w:divsChild>
    </w:div>
    <w:div w:id="338780801">
      <w:bodyDiv w:val="1"/>
      <w:marLeft w:val="0"/>
      <w:marRight w:val="0"/>
      <w:marTop w:val="0"/>
      <w:marBottom w:val="0"/>
      <w:divBdr>
        <w:top w:val="none" w:sz="0" w:space="0" w:color="auto"/>
        <w:left w:val="none" w:sz="0" w:space="0" w:color="auto"/>
        <w:bottom w:val="none" w:sz="0" w:space="0" w:color="auto"/>
        <w:right w:val="none" w:sz="0" w:space="0" w:color="auto"/>
      </w:divBdr>
      <w:divsChild>
        <w:div w:id="1130323835">
          <w:marLeft w:val="0"/>
          <w:marRight w:val="0"/>
          <w:marTop w:val="0"/>
          <w:marBottom w:val="0"/>
          <w:divBdr>
            <w:top w:val="none" w:sz="0" w:space="0" w:color="auto"/>
            <w:left w:val="none" w:sz="0" w:space="0" w:color="auto"/>
            <w:bottom w:val="none" w:sz="0" w:space="0" w:color="auto"/>
            <w:right w:val="none" w:sz="0" w:space="0" w:color="auto"/>
          </w:divBdr>
        </w:div>
      </w:divsChild>
    </w:div>
    <w:div w:id="924268861">
      <w:bodyDiv w:val="1"/>
      <w:marLeft w:val="0"/>
      <w:marRight w:val="0"/>
      <w:marTop w:val="0"/>
      <w:marBottom w:val="0"/>
      <w:divBdr>
        <w:top w:val="none" w:sz="0" w:space="0" w:color="auto"/>
        <w:left w:val="none" w:sz="0" w:space="0" w:color="auto"/>
        <w:bottom w:val="none" w:sz="0" w:space="0" w:color="auto"/>
        <w:right w:val="none" w:sz="0" w:space="0" w:color="auto"/>
      </w:divBdr>
    </w:div>
    <w:div w:id="950361411">
      <w:bodyDiv w:val="1"/>
      <w:marLeft w:val="0"/>
      <w:marRight w:val="0"/>
      <w:marTop w:val="0"/>
      <w:marBottom w:val="0"/>
      <w:divBdr>
        <w:top w:val="none" w:sz="0" w:space="0" w:color="auto"/>
        <w:left w:val="none" w:sz="0" w:space="0" w:color="auto"/>
        <w:bottom w:val="none" w:sz="0" w:space="0" w:color="auto"/>
        <w:right w:val="none" w:sz="0" w:space="0" w:color="auto"/>
      </w:divBdr>
    </w:div>
    <w:div w:id="1025446548">
      <w:bodyDiv w:val="1"/>
      <w:marLeft w:val="0"/>
      <w:marRight w:val="0"/>
      <w:marTop w:val="0"/>
      <w:marBottom w:val="0"/>
      <w:divBdr>
        <w:top w:val="none" w:sz="0" w:space="0" w:color="auto"/>
        <w:left w:val="none" w:sz="0" w:space="0" w:color="auto"/>
        <w:bottom w:val="none" w:sz="0" w:space="0" w:color="auto"/>
        <w:right w:val="none" w:sz="0" w:space="0" w:color="auto"/>
      </w:divBdr>
    </w:div>
    <w:div w:id="1070158467">
      <w:bodyDiv w:val="1"/>
      <w:marLeft w:val="0"/>
      <w:marRight w:val="0"/>
      <w:marTop w:val="0"/>
      <w:marBottom w:val="0"/>
      <w:divBdr>
        <w:top w:val="none" w:sz="0" w:space="0" w:color="auto"/>
        <w:left w:val="none" w:sz="0" w:space="0" w:color="auto"/>
        <w:bottom w:val="none" w:sz="0" w:space="0" w:color="auto"/>
        <w:right w:val="none" w:sz="0" w:space="0" w:color="auto"/>
      </w:divBdr>
    </w:div>
    <w:div w:id="1102922460">
      <w:bodyDiv w:val="1"/>
      <w:marLeft w:val="0"/>
      <w:marRight w:val="0"/>
      <w:marTop w:val="0"/>
      <w:marBottom w:val="0"/>
      <w:divBdr>
        <w:top w:val="none" w:sz="0" w:space="0" w:color="auto"/>
        <w:left w:val="none" w:sz="0" w:space="0" w:color="auto"/>
        <w:bottom w:val="none" w:sz="0" w:space="0" w:color="auto"/>
        <w:right w:val="none" w:sz="0" w:space="0" w:color="auto"/>
      </w:divBdr>
    </w:div>
    <w:div w:id="1187400667">
      <w:bodyDiv w:val="1"/>
      <w:marLeft w:val="0"/>
      <w:marRight w:val="0"/>
      <w:marTop w:val="0"/>
      <w:marBottom w:val="0"/>
      <w:divBdr>
        <w:top w:val="none" w:sz="0" w:space="0" w:color="auto"/>
        <w:left w:val="none" w:sz="0" w:space="0" w:color="auto"/>
        <w:bottom w:val="none" w:sz="0" w:space="0" w:color="auto"/>
        <w:right w:val="none" w:sz="0" w:space="0" w:color="auto"/>
      </w:divBdr>
    </w:div>
    <w:div w:id="1551452587">
      <w:bodyDiv w:val="1"/>
      <w:marLeft w:val="0"/>
      <w:marRight w:val="0"/>
      <w:marTop w:val="0"/>
      <w:marBottom w:val="0"/>
      <w:divBdr>
        <w:top w:val="none" w:sz="0" w:space="0" w:color="auto"/>
        <w:left w:val="none" w:sz="0" w:space="0" w:color="auto"/>
        <w:bottom w:val="none" w:sz="0" w:space="0" w:color="auto"/>
        <w:right w:val="none" w:sz="0" w:space="0" w:color="auto"/>
      </w:divBdr>
    </w:div>
    <w:div w:id="1576359403">
      <w:bodyDiv w:val="1"/>
      <w:marLeft w:val="0"/>
      <w:marRight w:val="0"/>
      <w:marTop w:val="0"/>
      <w:marBottom w:val="0"/>
      <w:divBdr>
        <w:top w:val="none" w:sz="0" w:space="0" w:color="auto"/>
        <w:left w:val="none" w:sz="0" w:space="0" w:color="auto"/>
        <w:bottom w:val="none" w:sz="0" w:space="0" w:color="auto"/>
        <w:right w:val="none" w:sz="0" w:space="0" w:color="auto"/>
      </w:divBdr>
    </w:div>
    <w:div w:id="1654916382">
      <w:bodyDiv w:val="1"/>
      <w:marLeft w:val="0"/>
      <w:marRight w:val="0"/>
      <w:marTop w:val="0"/>
      <w:marBottom w:val="0"/>
      <w:divBdr>
        <w:top w:val="none" w:sz="0" w:space="0" w:color="auto"/>
        <w:left w:val="none" w:sz="0" w:space="0" w:color="auto"/>
        <w:bottom w:val="none" w:sz="0" w:space="0" w:color="auto"/>
        <w:right w:val="none" w:sz="0" w:space="0" w:color="auto"/>
      </w:divBdr>
    </w:div>
    <w:div w:id="1851991187">
      <w:bodyDiv w:val="1"/>
      <w:marLeft w:val="0"/>
      <w:marRight w:val="0"/>
      <w:marTop w:val="0"/>
      <w:marBottom w:val="0"/>
      <w:divBdr>
        <w:top w:val="none" w:sz="0" w:space="0" w:color="auto"/>
        <w:left w:val="none" w:sz="0" w:space="0" w:color="auto"/>
        <w:bottom w:val="none" w:sz="0" w:space="0" w:color="auto"/>
        <w:right w:val="none" w:sz="0" w:space="0" w:color="auto"/>
      </w:divBdr>
    </w:div>
    <w:div w:id="1881479018">
      <w:bodyDiv w:val="1"/>
      <w:marLeft w:val="0"/>
      <w:marRight w:val="0"/>
      <w:marTop w:val="0"/>
      <w:marBottom w:val="0"/>
      <w:divBdr>
        <w:top w:val="none" w:sz="0" w:space="0" w:color="auto"/>
        <w:left w:val="none" w:sz="0" w:space="0" w:color="auto"/>
        <w:bottom w:val="none" w:sz="0" w:space="0" w:color="auto"/>
        <w:right w:val="none" w:sz="0" w:space="0" w:color="auto"/>
      </w:divBdr>
    </w:div>
    <w:div w:id="1892381171">
      <w:bodyDiv w:val="1"/>
      <w:marLeft w:val="0"/>
      <w:marRight w:val="0"/>
      <w:marTop w:val="0"/>
      <w:marBottom w:val="0"/>
      <w:divBdr>
        <w:top w:val="none" w:sz="0" w:space="0" w:color="auto"/>
        <w:left w:val="none" w:sz="0" w:space="0" w:color="auto"/>
        <w:bottom w:val="none" w:sz="0" w:space="0" w:color="auto"/>
        <w:right w:val="none" w:sz="0" w:space="0" w:color="auto"/>
      </w:divBdr>
    </w:div>
    <w:div w:id="2074307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hyperlink" Target="https://www.3gpp.org/ftp/tsg_ct/WG1_mm-cc-sm_ex-CN1/TSGC1_132e/Docs/C1-216096.zip"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3gpp.org/ftp/tsg_ran/WG2_RL2//TSGR2_115-e/Docs//R2-2109017.zip" TargetMode="External"/><Relationship Id="rId17" Type="http://schemas.openxmlformats.org/officeDocument/2006/relationships/hyperlink" Target="http://www.3gpp.org/ftp/tsg_ran/WG2_RL2//TSGR2_115-e/Docs//R2-2109114.zip" TargetMode="External"/><Relationship Id="rId2" Type="http://schemas.openxmlformats.org/officeDocument/2006/relationships/customXml" Target="../customXml/item2.xml"/><Relationship Id="rId16" Type="http://schemas.openxmlformats.org/officeDocument/2006/relationships/hyperlink" Target="http://www.3gpp.org/ftp/tsg_ran/WG2_RL2//TSGR2_115-e/Docs//R2-2109017.zi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115-e/Docs//R2-2109017.zip" TargetMode="External"/><Relationship Id="rId5" Type="http://schemas.openxmlformats.org/officeDocument/2006/relationships/numbering" Target="numbering.xml"/><Relationship Id="rId15" Type="http://schemas.openxmlformats.org/officeDocument/2006/relationships/hyperlink" Target="http://www.3gpp.org/ftp/tsg_ran/WG2_RL2//TSGR2_115-e/Docs//R2-2107957.zi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3gpp.org/ftp/tsg_ran/WG2_RL2//TSGR2_115-e/Docs//R2-2109017.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TSG_RAN//TSGR_93e/Docs//RP-212585.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rrher\Download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8B399797-238B-49E7-B3E9-2A57B008D179}">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065024C8-B421-4429-A229-B98977FE27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4</TotalTime>
  <Pages>5</Pages>
  <Words>1573</Words>
  <Characters>9964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11514</CharactersWithSpaces>
  <SharedDoc>false</SharedDoc>
  <HyperlinkBase/>
  <HLinks>
    <vt:vector size="120" baseType="variant">
      <vt:variant>
        <vt:i4>1507428</vt:i4>
      </vt:variant>
      <vt:variant>
        <vt:i4>111</vt:i4>
      </vt:variant>
      <vt:variant>
        <vt:i4>0</vt:i4>
      </vt:variant>
      <vt:variant>
        <vt:i4>5</vt:i4>
      </vt:variant>
      <vt:variant>
        <vt:lpwstr>http://www.3gpp.org/ftp/tsg_ran/WG2_RL2//TSGR2_115-e/Docs//R2-2108874.zip</vt:lpwstr>
      </vt:variant>
      <vt:variant>
        <vt:lpwstr/>
      </vt:variant>
      <vt:variant>
        <vt:i4>1572961</vt:i4>
      </vt:variant>
      <vt:variant>
        <vt:i4>108</vt:i4>
      </vt:variant>
      <vt:variant>
        <vt:i4>0</vt:i4>
      </vt:variant>
      <vt:variant>
        <vt:i4>5</vt:i4>
      </vt:variant>
      <vt:variant>
        <vt:lpwstr>http://www.3gpp.org/ftp/tsg_ran/WG2_RL2//TSGR2_115-e/Docs//R2-2108980.zip</vt:lpwstr>
      </vt:variant>
      <vt:variant>
        <vt:lpwstr/>
      </vt:variant>
      <vt:variant>
        <vt:i4>1704038</vt:i4>
      </vt:variant>
      <vt:variant>
        <vt:i4>102</vt:i4>
      </vt:variant>
      <vt:variant>
        <vt:i4>0</vt:i4>
      </vt:variant>
      <vt:variant>
        <vt:i4>5</vt:i4>
      </vt:variant>
      <vt:variant>
        <vt:lpwstr>http://www.3gpp.org/ftp/tsg_ran/WG2_RL2//TSGR2_115-e/Docs//R2-2107957.zip</vt:lpwstr>
      </vt:variant>
      <vt:variant>
        <vt:lpwstr/>
      </vt:variant>
      <vt:variant>
        <vt:i4>2883607</vt:i4>
      </vt:variant>
      <vt:variant>
        <vt:i4>99</vt:i4>
      </vt:variant>
      <vt:variant>
        <vt:i4>0</vt:i4>
      </vt:variant>
      <vt:variant>
        <vt:i4>5</vt:i4>
      </vt:variant>
      <vt:variant>
        <vt:lpwstr>http://www.3gpp.org/ftp/tsg_ran/TSG_RAN//TSGR_93e/Docs//RP-212585.zip</vt:lpwstr>
      </vt:variant>
      <vt:variant>
        <vt:lpwstr/>
      </vt:variant>
      <vt:variant>
        <vt:i4>1048685</vt:i4>
      </vt:variant>
      <vt:variant>
        <vt:i4>96</vt:i4>
      </vt:variant>
      <vt:variant>
        <vt:i4>0</vt:i4>
      </vt:variant>
      <vt:variant>
        <vt:i4>5</vt:i4>
      </vt:variant>
      <vt:variant>
        <vt:lpwstr>http://www.3gpp.org/ftp/tsg_ran/WG2_RL2//TSGR2_115-e/Docs//R2-2109114.zip</vt:lpwstr>
      </vt:variant>
      <vt:variant>
        <vt:lpwstr/>
      </vt:variant>
      <vt:variant>
        <vt:i4>1048687</vt:i4>
      </vt:variant>
      <vt:variant>
        <vt:i4>93</vt:i4>
      </vt:variant>
      <vt:variant>
        <vt:i4>0</vt:i4>
      </vt:variant>
      <vt:variant>
        <vt:i4>5</vt:i4>
      </vt:variant>
      <vt:variant>
        <vt:lpwstr>http://www.3gpp.org/ftp/tsg_ran/WG2_RL2//TSGR2_115-e/Docs//R2-2109017.zip</vt:lpwstr>
      </vt:variant>
      <vt:variant>
        <vt:lpwstr/>
      </vt:variant>
      <vt:variant>
        <vt:i4>2031670</vt:i4>
      </vt:variant>
      <vt:variant>
        <vt:i4>89</vt:i4>
      </vt:variant>
      <vt:variant>
        <vt:i4>0</vt:i4>
      </vt:variant>
      <vt:variant>
        <vt:i4>5</vt:i4>
      </vt:variant>
      <vt:variant>
        <vt:lpwstr/>
      </vt:variant>
      <vt:variant>
        <vt:lpwstr>_Toc85199266</vt:lpwstr>
      </vt:variant>
      <vt:variant>
        <vt:i4>1835062</vt:i4>
      </vt:variant>
      <vt:variant>
        <vt:i4>86</vt:i4>
      </vt:variant>
      <vt:variant>
        <vt:i4>0</vt:i4>
      </vt:variant>
      <vt:variant>
        <vt:i4>5</vt:i4>
      </vt:variant>
      <vt:variant>
        <vt:lpwstr/>
      </vt:variant>
      <vt:variant>
        <vt:lpwstr>_Toc85199265</vt:lpwstr>
      </vt:variant>
      <vt:variant>
        <vt:i4>1900598</vt:i4>
      </vt:variant>
      <vt:variant>
        <vt:i4>83</vt:i4>
      </vt:variant>
      <vt:variant>
        <vt:i4>0</vt:i4>
      </vt:variant>
      <vt:variant>
        <vt:i4>5</vt:i4>
      </vt:variant>
      <vt:variant>
        <vt:lpwstr/>
      </vt:variant>
      <vt:variant>
        <vt:lpwstr>_Toc85199264</vt:lpwstr>
      </vt:variant>
      <vt:variant>
        <vt:i4>1703990</vt:i4>
      </vt:variant>
      <vt:variant>
        <vt:i4>77</vt:i4>
      </vt:variant>
      <vt:variant>
        <vt:i4>0</vt:i4>
      </vt:variant>
      <vt:variant>
        <vt:i4>5</vt:i4>
      </vt:variant>
      <vt:variant>
        <vt:lpwstr/>
      </vt:variant>
      <vt:variant>
        <vt:lpwstr>_Toc85199263</vt:lpwstr>
      </vt:variant>
      <vt:variant>
        <vt:i4>1769526</vt:i4>
      </vt:variant>
      <vt:variant>
        <vt:i4>74</vt:i4>
      </vt:variant>
      <vt:variant>
        <vt:i4>0</vt:i4>
      </vt:variant>
      <vt:variant>
        <vt:i4>5</vt:i4>
      </vt:variant>
      <vt:variant>
        <vt:lpwstr/>
      </vt:variant>
      <vt:variant>
        <vt:lpwstr>_Toc85199262</vt:lpwstr>
      </vt:variant>
      <vt:variant>
        <vt:i4>1572918</vt:i4>
      </vt:variant>
      <vt:variant>
        <vt:i4>71</vt:i4>
      </vt:variant>
      <vt:variant>
        <vt:i4>0</vt:i4>
      </vt:variant>
      <vt:variant>
        <vt:i4>5</vt:i4>
      </vt:variant>
      <vt:variant>
        <vt:lpwstr/>
      </vt:variant>
      <vt:variant>
        <vt:lpwstr>_Toc85199261</vt:lpwstr>
      </vt:variant>
      <vt:variant>
        <vt:i4>1638454</vt:i4>
      </vt:variant>
      <vt:variant>
        <vt:i4>68</vt:i4>
      </vt:variant>
      <vt:variant>
        <vt:i4>0</vt:i4>
      </vt:variant>
      <vt:variant>
        <vt:i4>5</vt:i4>
      </vt:variant>
      <vt:variant>
        <vt:lpwstr/>
      </vt:variant>
      <vt:variant>
        <vt:lpwstr>_Toc85199260</vt:lpwstr>
      </vt:variant>
      <vt:variant>
        <vt:i4>1048687</vt:i4>
      </vt:variant>
      <vt:variant>
        <vt:i4>57</vt:i4>
      </vt:variant>
      <vt:variant>
        <vt:i4>0</vt:i4>
      </vt:variant>
      <vt:variant>
        <vt:i4>5</vt:i4>
      </vt:variant>
      <vt:variant>
        <vt:lpwstr>http://www.3gpp.org/ftp/tsg_ran/WG2_RL2//TSGR2_115-e/Docs//R2-2109017.zip</vt:lpwstr>
      </vt:variant>
      <vt:variant>
        <vt:lpwstr/>
      </vt:variant>
      <vt:variant>
        <vt:i4>1048685</vt:i4>
      </vt:variant>
      <vt:variant>
        <vt:i4>51</vt:i4>
      </vt:variant>
      <vt:variant>
        <vt:i4>0</vt:i4>
      </vt:variant>
      <vt:variant>
        <vt:i4>5</vt:i4>
      </vt:variant>
      <vt:variant>
        <vt:lpwstr>http://www.3gpp.org/ftp/tsg_ran/WG2_RL2//TSGR2_115-e/Docs//R2-2109114.zip</vt:lpwstr>
      </vt:variant>
      <vt:variant>
        <vt:lpwstr/>
      </vt:variant>
      <vt:variant>
        <vt:i4>1048687</vt:i4>
      </vt:variant>
      <vt:variant>
        <vt:i4>45</vt:i4>
      </vt:variant>
      <vt:variant>
        <vt:i4>0</vt:i4>
      </vt:variant>
      <vt:variant>
        <vt:i4>5</vt:i4>
      </vt:variant>
      <vt:variant>
        <vt:lpwstr>http://www.3gpp.org/ftp/tsg_ran/WG2_RL2//TSGR2_115-e/Docs//R2-2109017.zip</vt:lpwstr>
      </vt:variant>
      <vt:variant>
        <vt:lpwstr/>
      </vt:variant>
      <vt:variant>
        <vt:i4>1704038</vt:i4>
      </vt:variant>
      <vt:variant>
        <vt:i4>30</vt:i4>
      </vt:variant>
      <vt:variant>
        <vt:i4>0</vt:i4>
      </vt:variant>
      <vt:variant>
        <vt:i4>5</vt:i4>
      </vt:variant>
      <vt:variant>
        <vt:lpwstr>http://www.3gpp.org/ftp/tsg_ran/WG2_RL2//TSGR2_115-e/Docs//R2-2107957.zip</vt:lpwstr>
      </vt:variant>
      <vt:variant>
        <vt:lpwstr/>
      </vt:variant>
      <vt:variant>
        <vt:i4>2883607</vt:i4>
      </vt:variant>
      <vt:variant>
        <vt:i4>24</vt:i4>
      </vt:variant>
      <vt:variant>
        <vt:i4>0</vt:i4>
      </vt:variant>
      <vt:variant>
        <vt:i4>5</vt:i4>
      </vt:variant>
      <vt:variant>
        <vt:lpwstr>http://www.3gpp.org/ftp/tsg_ran/TSG_RAN//TSGR_93e/Docs//RP-212585.zip</vt:lpwstr>
      </vt:variant>
      <vt:variant>
        <vt:lpwstr/>
      </vt:variant>
      <vt:variant>
        <vt:i4>1048687</vt:i4>
      </vt:variant>
      <vt:variant>
        <vt:i4>12</vt:i4>
      </vt:variant>
      <vt:variant>
        <vt:i4>0</vt:i4>
      </vt:variant>
      <vt:variant>
        <vt:i4>5</vt:i4>
      </vt:variant>
      <vt:variant>
        <vt:lpwstr>http://www.3gpp.org/ftp/tsg_ran/WG2_RL2//TSGR2_115-e/Docs//R2-2109017.zip</vt:lpwstr>
      </vt:variant>
      <vt:variant>
        <vt:lpwstr/>
      </vt:variant>
      <vt:variant>
        <vt:i4>1048687</vt:i4>
      </vt:variant>
      <vt:variant>
        <vt:i4>0</vt:i4>
      </vt:variant>
      <vt:variant>
        <vt:i4>0</vt:i4>
      </vt:variant>
      <vt:variant>
        <vt:i4>5</vt:i4>
      </vt:variant>
      <vt:variant>
        <vt:lpwstr>http://www.3gpp.org/ftp/tsg_ran/WG2_RL2//TSGR2_115-e/Docs//R2-2109017.zip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Felipe Arraño Scharager</dc:creator>
  <cp:keywords>3GPP; Ericsson; TDoc</cp:keywords>
  <dc:description/>
  <cp:lastModifiedBy>Felipe</cp:lastModifiedBy>
  <cp:revision>5</cp:revision>
  <cp:lastPrinted>2008-01-30T22:09:00Z</cp:lastPrinted>
  <dcterms:created xsi:type="dcterms:W3CDTF">2021-10-21T20:46:00Z</dcterms:created>
  <dcterms:modified xsi:type="dcterms:W3CDTF">2021-10-21T20:50:00Z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b0786cdc-c97d-40d1-9e2e-abb53ab0ecc6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ies>
</file>